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36"/>
          <w:szCs w:val="36"/>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SITE CONDITION REPORT</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Havant HWRC</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Report dated October 2026</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full details, see H5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SCR guide for applicants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v2.0  4 August 2008</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COMPLETE SECTIONS 1-3 AND SUBMIT WITH APPLICATION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DURING THE LIFE OF THE PERMIT: MAINTAIN SECTIONS 4-7</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AT SURRENDER: ADD NEW DOC REFERENCE IN 1.0; COMPLETE SECTIONS 8-10; &amp; SUBMIT WITH YOUR SURRENDER APPLICATION.</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sectPr>
          <w:footerReference r:id="rId6" w:type="default"/>
          <w:pgSz w:h="16840" w:w="11907" w:orient="portrait"/>
          <w:pgMar w:bottom="1133.8582677165355" w:top="1133.8582677165355" w:left="566.9291338582677" w:right="566.9291338582677" w:header="720" w:footer="720"/>
          <w:pgNumType w:start="3"/>
        </w:sect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089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65"/>
        <w:gridCol w:w="3825"/>
        <w:gridCol w:w="2700"/>
        <w:tblGridChange w:id="0">
          <w:tblGrid>
            <w:gridCol w:w="4365"/>
            <w:gridCol w:w="3825"/>
            <w:gridCol w:w="2700"/>
          </w:tblGrid>
        </w:tblGridChange>
      </w:tblGrid>
      <w:tr>
        <w:trPr>
          <w:cantSplit w:val="0"/>
          <w:tblHeader w:val="0"/>
        </w:trPr>
        <w:tc>
          <w:tcPr>
            <w:gridSpan w:val="2"/>
            <w:tcBorders>
              <w:right w:color="000000" w:space="0" w:sz="0" w:val="nil"/>
            </w:tcBorders>
            <w:shd w:fill="e0e0e0" w:val="clear"/>
            <w:tcMar>
              <w:top w:w="0.0" w:type="dxa"/>
              <w:bottom w:w="0.0" w:type="dxa"/>
            </w:tcMar>
          </w:tcPr>
          <w:p w:rsidR="00000000" w:rsidDel="00000000" w:rsidP="00000000" w:rsidRDefault="00000000" w:rsidRPr="00000000" w14:paraId="0000001B">
            <w:pPr>
              <w:pageBreakBefore w:val="0"/>
              <w:jc w:val="both"/>
              <w:rPr>
                <w:rFonts w:ascii="Arial" w:cs="Arial" w:eastAsia="Arial" w:hAnsi="Arial"/>
                <w:b w:val="1"/>
                <w:bCs w:val="1"/>
              </w:rPr>
            </w:pPr>
            <w:r w:rsidDel="00000000" w:rsidR="00000000" w:rsidRPr="00000000">
              <w:rPr>
                <w:rFonts w:ascii="Arial" w:cs="Arial" w:eastAsia="Arial" w:hAnsi="Arial"/>
                <w:b w:val="1"/>
                <w:bCs w:val="1"/>
                <w:rtl w:val="0"/>
              </w:rPr>
              <w:t xml:space="preserve">1.0 SITE DETAILS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0" w:val="nil"/>
            </w:tcBorders>
            <w:shd w:fill="e0e0e0" w:val="clear"/>
            <w:tcMar>
              <w:top w:w="0.0" w:type="dxa"/>
              <w:bottom w:w="0.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dfdfdf" w:val="clear"/>
            <w:tcMar>
              <w:top w:w="0.0" w:type="dxa"/>
              <w:bottom w:w="0.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 of the applicant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Mar>
              <w:top w:w="0.0" w:type="dxa"/>
              <w:bottom w:w="0.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Veolia ES Hampshire Ltd</w:t>
            </w:r>
          </w:p>
          <w:p w:rsidR="00000000" w:rsidDel="00000000" w:rsidP="00000000" w:rsidRDefault="00000000" w:rsidRPr="00000000" w14:paraId="00000022">
            <w:pPr>
              <w:widowControl w:val="0"/>
              <w:spacing w:after="200" w:line="276" w:lineRule="auto"/>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(Company number 02817856)</w:t>
            </w:r>
          </w:p>
        </w:tc>
      </w:tr>
      <w:tr>
        <w:trPr>
          <w:cantSplit w:val="0"/>
          <w:tblHeader w:val="0"/>
        </w:trPr>
        <w:tc>
          <w:tcPr>
            <w:shd w:fill="dfdfdf" w:val="clear"/>
            <w:tcMar>
              <w:top w:w="0.0" w:type="dxa"/>
              <w:bottom w:w="0.0" w:type="dxa"/>
            </w:tcM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Activity address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Mar>
              <w:top w:w="0.0" w:type="dxa"/>
              <w:bottom w:w="0.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Havant HWRC,</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Harts Farm Way,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Havant,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Hampshire,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PO9 1JN</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 </w:t>
            </w:r>
          </w:p>
        </w:tc>
      </w:tr>
      <w:tr>
        <w:trPr>
          <w:cantSplit w:val="0"/>
          <w:tblHeader w:val="0"/>
        </w:trPr>
        <w:tc>
          <w:tcPr>
            <w:shd w:fill="dfdfdf" w:val="clear"/>
            <w:tcMar>
              <w:top w:w="0.0" w:type="dxa"/>
              <w:bottom w:w="0.0" w:type="dxa"/>
            </w:tcM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National grid reference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sz w:val="20"/>
                <w:szCs w:val="20"/>
              </w:rPr>
            </w:pPr>
            <w:r w:rsidDel="00000000" w:rsidR="00000000" w:rsidRPr="00000000">
              <w:rPr>
                <w:rtl w:val="0"/>
              </w:rPr>
            </w:r>
          </w:p>
        </w:tc>
        <w:tc>
          <w:tcPr>
            <w:gridSpan w:val="2"/>
            <w:tcMar>
              <w:top w:w="0.0" w:type="dxa"/>
              <w:bottom w:w="0.0" w:type="dxa"/>
            </w:tcMar>
          </w:tcPr>
          <w:p w:rsidR="00000000" w:rsidDel="00000000" w:rsidP="00000000" w:rsidRDefault="00000000" w:rsidRPr="00000000" w14:paraId="0000002F">
            <w:pPr>
              <w:pageBreakBefore w:val="0"/>
              <w:widowControl w:val="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SU 70495 05855</w:t>
            </w:r>
          </w:p>
        </w:tc>
      </w:tr>
    </w:tb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089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65"/>
        <w:gridCol w:w="6525"/>
        <w:tblGridChange w:id="0">
          <w:tblGrid>
            <w:gridCol w:w="4365"/>
            <w:gridCol w:w="6525"/>
          </w:tblGrid>
        </w:tblGridChange>
      </w:tblGrid>
      <w:tr>
        <w:trPr>
          <w:cantSplit w:val="0"/>
          <w:tblHeader w:val="0"/>
        </w:trPr>
        <w:tc>
          <w:tcPr>
            <w:shd w:fill="dfdfdf" w:val="clear"/>
            <w:tcMar>
              <w:top w:w="0.0" w:type="dxa"/>
              <w:bottom w:w="0.0" w:type="dxa"/>
            </w:tcM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Document reference and dates for Site Condition Report at permit application and surrender</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Mar>
              <w:top w:w="0.0" w:type="dxa"/>
              <w:bottom w:w="0.0" w:type="dxa"/>
            </w:tcM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GEOTECHNICAL AND GEO-ENVIRONMENTAL INTERPRETATIVE REPORT, Havant WRC, Harts Farm Way, Havant</w:t>
            </w:r>
          </w:p>
          <w:p w:rsidR="00000000" w:rsidDel="00000000" w:rsidP="00000000" w:rsidRDefault="00000000" w:rsidRPr="00000000" w14:paraId="00000035">
            <w:pPr>
              <w:tabs>
                <w:tab w:val="left" w:leader="none" w:pos="720"/>
              </w:tabs>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36">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Reference: Concept: 09/2240 -IR03 19/02/2010</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rPr>
                <w:rFonts w:ascii="Arial" w:cs="Arial" w:eastAsia="Arial" w:hAnsi="Arial"/>
                <w:color w:val="333333"/>
                <w:sz w:val="20"/>
                <w:szCs w:val="20"/>
              </w:rPr>
            </w:pPr>
            <w:r w:rsidDel="00000000" w:rsidR="00000000" w:rsidRPr="00000000">
              <w:rPr>
                <w:rtl w:val="0"/>
              </w:rPr>
            </w:r>
          </w:p>
        </w:tc>
      </w:tr>
    </w:tbl>
    <w:p w:rsidR="00000000" w:rsidDel="00000000" w:rsidP="00000000" w:rsidRDefault="00000000" w:rsidRPr="00000000" w14:paraId="00000038">
      <w:pPr>
        <w:pageBreakBefore w:val="0"/>
        <w:jc w:val="both"/>
        <w:rPr>
          <w:rFonts w:ascii="Arial" w:cs="Arial" w:eastAsia="Arial" w:hAnsi="Arial"/>
          <w:b w:val="1"/>
          <w:bCs w:val="1"/>
          <w:sz w:val="20"/>
          <w:szCs w:val="20"/>
        </w:rPr>
      </w:pPr>
      <w:r w:rsidDel="00000000" w:rsidR="00000000" w:rsidRPr="00000000">
        <w:rPr>
          <w:rtl w:val="0"/>
        </w:rPr>
      </w:r>
    </w:p>
    <w:tbl>
      <w:tblPr>
        <w:tblStyle w:val="Table3"/>
        <w:tblW w:w="1089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65"/>
        <w:gridCol w:w="6525"/>
        <w:tblGridChange w:id="0">
          <w:tblGrid>
            <w:gridCol w:w="4365"/>
            <w:gridCol w:w="6525"/>
          </w:tblGrid>
        </w:tblGridChange>
      </w:tblGrid>
      <w:tr>
        <w:trPr>
          <w:cantSplit w:val="0"/>
          <w:tblHeader w:val="0"/>
        </w:trPr>
        <w:tc>
          <w:tcPr>
            <w:shd w:fill="dfdfdf" w:val="clear"/>
            <w:tcMar>
              <w:top w:w="0.0" w:type="dxa"/>
              <w:bottom w:w="0.0" w:type="dxa"/>
            </w:tcM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Document references for site plans (including location and boundaries)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Mar>
              <w:top w:w="0.0" w:type="dxa"/>
              <w:bottom w:w="0.0" w:type="dxa"/>
            </w:tcM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Site boundary: See permit reference BB3538AG</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Drainage: 17-509026-500-01b</w:t>
            </w:r>
          </w:p>
        </w:tc>
      </w:tr>
    </w:tbl>
    <w:p w:rsidR="00000000" w:rsidDel="00000000" w:rsidP="00000000" w:rsidRDefault="00000000" w:rsidRPr="00000000" w14:paraId="0000003D">
      <w:pPr>
        <w:pageBreakBefore w:val="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E">
      <w:pPr>
        <w:pageBreakBefore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Note:</w:t>
      </w:r>
    </w:p>
    <w:p w:rsidR="00000000" w:rsidDel="00000000" w:rsidP="00000000" w:rsidRDefault="00000000" w:rsidRPr="00000000" w14:paraId="0000003F">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Part A of the application form you must give us details of the site’s location and provide us with a site plan. We need a detailed site plan (or plans) showing:</w:t>
      </w:r>
    </w:p>
    <w:p w:rsidR="00000000" w:rsidDel="00000000" w:rsidP="00000000" w:rsidRDefault="00000000" w:rsidRPr="00000000" w14:paraId="0000004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1">
      <w:pPr>
        <w:pageBreakBefore w:val="0"/>
        <w:numPr>
          <w:ilvl w:val="0"/>
          <w:numId w:val="2"/>
        </w:numPr>
        <w:ind w:left="720" w:hanging="360"/>
        <w:jc w:val="both"/>
        <w:rPr>
          <w:sz w:val="20"/>
          <w:szCs w:val="20"/>
        </w:rPr>
      </w:pPr>
      <w:r w:rsidDel="00000000" w:rsidR="00000000" w:rsidRPr="00000000">
        <w:rPr>
          <w:rFonts w:ascii="Arial" w:cs="Arial" w:eastAsia="Arial" w:hAnsi="Arial"/>
          <w:sz w:val="20"/>
          <w:szCs w:val="20"/>
          <w:rtl w:val="0"/>
        </w:rPr>
        <w:t xml:space="preserve">Site location, the area covered by the site condition report, and the location and nature of the activities and/or waste facilities on the site.</w:t>
      </w:r>
    </w:p>
    <w:p w:rsidR="00000000" w:rsidDel="00000000" w:rsidP="00000000" w:rsidRDefault="00000000" w:rsidRPr="00000000" w14:paraId="00000042">
      <w:pPr>
        <w:pageBreakBefore w:val="0"/>
        <w:numPr>
          <w:ilvl w:val="0"/>
          <w:numId w:val="2"/>
        </w:numPr>
        <w:ind w:left="720" w:hanging="360"/>
        <w:jc w:val="both"/>
        <w:rPr>
          <w:sz w:val="20"/>
          <w:szCs w:val="20"/>
        </w:rPr>
      </w:pPr>
      <w:r w:rsidDel="00000000" w:rsidR="00000000" w:rsidRPr="00000000">
        <w:rPr>
          <w:rFonts w:ascii="Arial" w:cs="Arial" w:eastAsia="Arial" w:hAnsi="Arial"/>
          <w:sz w:val="20"/>
          <w:szCs w:val="20"/>
          <w:rtl w:val="0"/>
        </w:rPr>
        <w:t xml:space="preserve">Locations of receptors, sources of emissions/releases, and monitoring points.</w:t>
      </w:r>
    </w:p>
    <w:p w:rsidR="00000000" w:rsidDel="00000000" w:rsidP="00000000" w:rsidRDefault="00000000" w:rsidRPr="00000000" w14:paraId="00000043">
      <w:pPr>
        <w:pageBreakBefore w:val="0"/>
        <w:numPr>
          <w:ilvl w:val="0"/>
          <w:numId w:val="2"/>
        </w:numPr>
        <w:ind w:left="720" w:hanging="360"/>
        <w:jc w:val="both"/>
        <w:rPr>
          <w:sz w:val="20"/>
          <w:szCs w:val="20"/>
        </w:rPr>
      </w:pPr>
      <w:r w:rsidDel="00000000" w:rsidR="00000000" w:rsidRPr="00000000">
        <w:rPr>
          <w:rFonts w:ascii="Arial" w:cs="Arial" w:eastAsia="Arial" w:hAnsi="Arial"/>
          <w:sz w:val="20"/>
          <w:szCs w:val="20"/>
          <w:rtl w:val="0"/>
        </w:rPr>
        <w:t xml:space="preserve">Site drainage.</w:t>
      </w:r>
    </w:p>
    <w:p w:rsidR="00000000" w:rsidDel="00000000" w:rsidP="00000000" w:rsidRDefault="00000000" w:rsidRPr="00000000" w14:paraId="00000044">
      <w:pPr>
        <w:pageBreakBefore w:val="0"/>
        <w:numPr>
          <w:ilvl w:val="0"/>
          <w:numId w:val="2"/>
        </w:numPr>
        <w:ind w:left="720" w:hanging="360"/>
        <w:jc w:val="both"/>
        <w:rPr>
          <w:b w:val="1"/>
          <w:bCs w:val="1"/>
          <w:sz w:val="20"/>
          <w:szCs w:val="20"/>
        </w:rPr>
      </w:pPr>
      <w:r w:rsidDel="00000000" w:rsidR="00000000" w:rsidRPr="00000000">
        <w:rPr>
          <w:rFonts w:ascii="Arial" w:cs="Arial" w:eastAsia="Arial" w:hAnsi="Arial"/>
          <w:sz w:val="20"/>
          <w:szCs w:val="20"/>
          <w:rtl w:val="0"/>
        </w:rPr>
        <w:t xml:space="preserve">Site surfacing.</w:t>
      </w:r>
      <w:r w:rsidDel="00000000" w:rsidR="00000000" w:rsidRPr="00000000">
        <w:rPr>
          <w:rtl w:val="0"/>
        </w:rPr>
      </w:r>
    </w:p>
    <w:p w:rsidR="00000000" w:rsidDel="00000000" w:rsidP="00000000" w:rsidRDefault="00000000" w:rsidRPr="00000000" w14:paraId="0000004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6">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If this information is not shown on the site plan required by Part A of the application form then you should submit the additional plan or plans with this site condition report. </w:t>
      </w:r>
    </w:p>
    <w:p w:rsidR="00000000" w:rsidDel="00000000" w:rsidP="00000000" w:rsidRDefault="00000000" w:rsidRPr="00000000" w14:paraId="00000047">
      <w:pPr>
        <w:pageBreakBefore w:val="0"/>
        <w:ind w:left="1418" w:hanging="1418"/>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8">
      <w:pPr>
        <w:pageBreakBefore w:val="0"/>
        <w:ind w:left="0" w:firstLine="0"/>
        <w:jc w:val="both"/>
        <w:rPr>
          <w:rFonts w:ascii="Arial" w:cs="Arial" w:eastAsia="Arial" w:hAnsi="Arial"/>
          <w:b w:val="1"/>
          <w:bCs w:val="1"/>
          <w:sz w:val="20"/>
          <w:szCs w:val="20"/>
        </w:rPr>
      </w:pPr>
      <w:r w:rsidDel="00000000" w:rsidR="00000000" w:rsidRPr="00000000">
        <w:rPr>
          <w:rtl w:val="0"/>
        </w:rPr>
      </w:r>
    </w:p>
    <w:tbl>
      <w:tblPr>
        <w:tblStyle w:val="Table4"/>
        <w:tblW w:w="10920.0" w:type="dxa"/>
        <w:jc w:val="left"/>
        <w:tblInd w:w="-1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5"/>
        <w:gridCol w:w="2685"/>
        <w:gridCol w:w="6540"/>
        <w:tblGridChange w:id="0">
          <w:tblGrid>
            <w:gridCol w:w="1695"/>
            <w:gridCol w:w="2685"/>
            <w:gridCol w:w="6540"/>
          </w:tblGrid>
        </w:tblGridChange>
      </w:tblGrid>
      <w:tr>
        <w:trPr>
          <w:cantSplit w:val="0"/>
          <w:tblHeader w:val="0"/>
        </w:trPr>
        <w:tc>
          <w:tcPr>
            <w:gridSpan w:val="3"/>
            <w:shd w:fill="dfdfdf" w:val="clear"/>
            <w:tcMar>
              <w:top w:w="0.0" w:type="dxa"/>
              <w:bottom w:w="0.0" w:type="dxa"/>
            </w:tcMar>
          </w:tcPr>
          <w:p w:rsidR="00000000" w:rsidDel="00000000" w:rsidP="00000000" w:rsidRDefault="00000000" w:rsidRPr="00000000" w14:paraId="00000049">
            <w:pPr>
              <w:pageBreakBefore w:val="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A">
            <w:pPr>
              <w:pageBreakBefore w:val="0"/>
              <w:jc w:val="both"/>
              <w:rPr>
                <w:rFonts w:ascii="Arial" w:cs="Arial" w:eastAsia="Arial" w:hAnsi="Arial"/>
                <w:b w:val="1"/>
                <w:bCs w:val="1"/>
              </w:rPr>
            </w:pPr>
            <w:r w:rsidDel="00000000" w:rsidR="00000000" w:rsidRPr="00000000">
              <w:rPr>
                <w:rFonts w:ascii="Arial" w:cs="Arial" w:eastAsia="Arial" w:hAnsi="Arial"/>
                <w:b w:val="1"/>
                <w:bCs w:val="1"/>
                <w:rtl w:val="0"/>
              </w:rPr>
              <w:t xml:space="preserve">2.0 Condition of the land at permit issue</w:t>
            </w:r>
          </w:p>
          <w:p w:rsidR="00000000" w:rsidDel="00000000" w:rsidP="00000000" w:rsidRDefault="00000000" w:rsidRPr="00000000" w14:paraId="0000004B">
            <w:pPr>
              <w:pageBreakBefore w:val="0"/>
              <w:jc w:val="both"/>
              <w:rPr>
                <w:rFonts w:ascii="Arial" w:cs="Arial" w:eastAsia="Arial" w:hAnsi="Arial"/>
                <w:b w:val="1"/>
                <w:bCs w:val="1"/>
                <w:sz w:val="20"/>
                <w:szCs w:val="20"/>
              </w:rPr>
            </w:pPr>
            <w:r w:rsidDel="00000000" w:rsidR="00000000" w:rsidRPr="00000000">
              <w:rPr>
                <w:rtl w:val="0"/>
              </w:rPr>
            </w:r>
          </w:p>
        </w:tc>
      </w:tr>
      <w:tr>
        <w:trPr>
          <w:cantSplit w:val="0"/>
          <w:tblHeader w:val="0"/>
        </w:trPr>
        <w:tc>
          <w:tcPr>
            <w:gridSpan w:val="2"/>
            <w:shd w:fill="dfdfdf" w:val="clear"/>
            <w:tcMar>
              <w:top w:w="0.0" w:type="dxa"/>
              <w:bottom w:w="0.0" w:type="dxa"/>
            </w:tcMar>
          </w:tcPr>
          <w:p w:rsidR="00000000" w:rsidDel="00000000" w:rsidP="00000000" w:rsidRDefault="00000000" w:rsidRPr="00000000" w14:paraId="0000004E">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Environmental setting including:</w:t>
            </w:r>
          </w:p>
          <w:p w:rsidR="00000000" w:rsidDel="00000000" w:rsidP="00000000" w:rsidRDefault="00000000" w:rsidRPr="00000000" w14:paraId="0000004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0">
            <w:pPr>
              <w:pageBreakBefore w:val="0"/>
              <w:numPr>
                <w:ilvl w:val="0"/>
                <w:numId w:val="6"/>
              </w:numPr>
              <w:ind w:left="360" w:hanging="360"/>
              <w:jc w:val="both"/>
              <w:rPr>
                <w:sz w:val="20"/>
                <w:szCs w:val="20"/>
              </w:rPr>
            </w:pPr>
            <w:r w:rsidDel="00000000" w:rsidR="00000000" w:rsidRPr="00000000">
              <w:rPr>
                <w:rFonts w:ascii="Arial" w:cs="Arial" w:eastAsia="Arial" w:hAnsi="Arial"/>
                <w:sz w:val="20"/>
                <w:szCs w:val="20"/>
                <w:rtl w:val="0"/>
              </w:rPr>
              <w:t xml:space="preserve">geology</w:t>
            </w:r>
          </w:p>
          <w:p w:rsidR="00000000" w:rsidDel="00000000" w:rsidP="00000000" w:rsidRDefault="00000000" w:rsidRPr="00000000" w14:paraId="00000051">
            <w:pPr>
              <w:pageBreakBefore w:val="0"/>
              <w:numPr>
                <w:ilvl w:val="0"/>
                <w:numId w:val="6"/>
              </w:numPr>
              <w:ind w:left="360" w:hanging="360"/>
              <w:jc w:val="both"/>
              <w:rPr>
                <w:sz w:val="20"/>
                <w:szCs w:val="20"/>
              </w:rPr>
            </w:pPr>
            <w:r w:rsidDel="00000000" w:rsidR="00000000" w:rsidRPr="00000000">
              <w:rPr>
                <w:rFonts w:ascii="Arial" w:cs="Arial" w:eastAsia="Arial" w:hAnsi="Arial"/>
                <w:sz w:val="20"/>
                <w:szCs w:val="20"/>
                <w:rtl w:val="0"/>
              </w:rPr>
              <w:t xml:space="preserve">hydrogeology</w:t>
            </w:r>
          </w:p>
          <w:p w:rsidR="00000000" w:rsidDel="00000000" w:rsidP="00000000" w:rsidRDefault="00000000" w:rsidRPr="00000000" w14:paraId="00000052">
            <w:pPr>
              <w:pageBreakBefore w:val="0"/>
              <w:numPr>
                <w:ilvl w:val="0"/>
                <w:numId w:val="6"/>
              </w:numPr>
              <w:ind w:left="360" w:hanging="360"/>
              <w:jc w:val="both"/>
              <w:rPr>
                <w:sz w:val="20"/>
                <w:szCs w:val="20"/>
              </w:rPr>
            </w:pPr>
            <w:r w:rsidDel="00000000" w:rsidR="00000000" w:rsidRPr="00000000">
              <w:rPr>
                <w:rFonts w:ascii="Arial" w:cs="Arial" w:eastAsia="Arial" w:hAnsi="Arial"/>
                <w:sz w:val="20"/>
                <w:szCs w:val="20"/>
                <w:rtl w:val="0"/>
              </w:rPr>
              <w:t xml:space="preserve">surface waters</w:t>
            </w:r>
          </w:p>
          <w:p w:rsidR="00000000" w:rsidDel="00000000" w:rsidP="00000000" w:rsidRDefault="00000000" w:rsidRPr="00000000" w14:paraId="00000053">
            <w:pPr>
              <w:pageBreakBefore w:val="0"/>
              <w:jc w:val="both"/>
              <w:rPr>
                <w:rFonts w:ascii="Arial" w:cs="Arial" w:eastAsia="Arial" w:hAnsi="Arial"/>
                <w:sz w:val="20"/>
                <w:szCs w:val="20"/>
              </w:rPr>
            </w:pPr>
            <w:r w:rsidDel="00000000" w:rsidR="00000000" w:rsidRPr="00000000">
              <w:rPr>
                <w:rtl w:val="0"/>
              </w:rPr>
            </w:r>
          </w:p>
        </w:tc>
        <w:tc>
          <w:tcPr>
            <w:tcMar>
              <w:top w:w="0.0" w:type="dxa"/>
              <w:bottom w:w="0.0" w:type="dxa"/>
            </w:tcM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333333"/>
                <w:sz w:val="20"/>
                <w:szCs w:val="20"/>
              </w:rPr>
            </w:pPr>
            <w:r w:rsidDel="00000000" w:rsidR="00000000" w:rsidRPr="00000000">
              <w:rPr>
                <w:rFonts w:ascii="Arial" w:cs="Arial" w:eastAsia="Arial" w:hAnsi="Arial"/>
                <w:b w:val="1"/>
                <w:bCs w:val="1"/>
                <w:color w:val="333333"/>
                <w:sz w:val="20"/>
                <w:szCs w:val="20"/>
                <w:rtl w:val="0"/>
              </w:rPr>
              <w:t xml:space="preserve">Geology</w:t>
            </w:r>
          </w:p>
          <w:p w:rsidR="00000000" w:rsidDel="00000000" w:rsidP="00000000" w:rsidRDefault="00000000" w:rsidRPr="00000000" w14:paraId="00000056">
            <w:pPr>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site is underlain by Alluvium with possibly undifferentiated River</w:t>
            </w:r>
          </w:p>
          <w:p w:rsidR="00000000" w:rsidDel="00000000" w:rsidP="00000000" w:rsidRDefault="00000000" w:rsidRPr="00000000" w14:paraId="00000057">
            <w:pPr>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Terrace Deposits to the north of the site in turn overlying undifferentiated Chalk of the Lewes Nodular Chalk Formation, Seaford Chalk Formation, Newhaven Chalk Formation, Culver Chalk Formation and Portsdown Chalk Formation (Havant HWRC – Bedrock Geology).</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bedrock beneath the site is classified as a Principal aquifer. The superficial geology is classified as Secondary A (undifferentiated). The facility is circa 280m to the closest source protection zone. </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333333"/>
                <w:sz w:val="20"/>
                <w:szCs w:val="20"/>
              </w:rPr>
            </w:pPr>
            <w:r w:rsidDel="00000000" w:rsidR="00000000" w:rsidRPr="00000000">
              <w:rPr>
                <w:rFonts w:ascii="Arial" w:cs="Arial" w:eastAsia="Arial" w:hAnsi="Arial"/>
                <w:b w:val="1"/>
                <w:bCs w:val="1"/>
                <w:color w:val="333333"/>
                <w:sz w:val="20"/>
                <w:szCs w:val="20"/>
                <w:rtl w:val="0"/>
              </w:rPr>
              <w:t xml:space="preserve">Hydrogeology</w:t>
            </w:r>
          </w:p>
          <w:p w:rsidR="00000000" w:rsidDel="00000000" w:rsidP="00000000" w:rsidRDefault="00000000" w:rsidRPr="00000000" w14:paraId="0000005C">
            <w:pPr>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site is located on a major aquifer (Chalk), although it lies outside of the Source Protection Zone for this aquifer in this area. The nearest groundwater abstraction boreholes are located some 300m to the north of the boundary of the site, from which public water supply abstractions are made. It is likely that the aquifer underlying the site may be subject to tidal influence, as many surrounding surface water features are shown to be tidal (i.e. Hermitage Lake and Brockhampton Stream). </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Groundwater vulnerability is classed as ‘medium-high’. </w:t>
            </w:r>
            <w:r w:rsidDel="00000000" w:rsidR="00000000" w:rsidRPr="00000000">
              <w:rPr>
                <w:rFonts w:ascii="Arial" w:cs="Arial" w:eastAsia="Arial" w:hAnsi="Arial"/>
                <w:color w:val="333333"/>
                <w:sz w:val="20"/>
                <w:szCs w:val="20"/>
                <w:rtl w:val="0"/>
              </w:rPr>
              <w:t xml:space="preserve">The Groundwater Vulnerability Maps show the vulnerability of groundwater to a pollutant discharged at ground level based on the hydrological, geological, hydrogeological and soil properties within a single square kilometre. The map has five risk categories (High, Medium-High, Medium, Medium-Low and Low) based on the likelihood of a pollutant reaching the groundwater (i.e. the vulnerability), the types of aquifer present and the potential impact (i.e. the aquifer designation status).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333333"/>
                <w:sz w:val="20"/>
                <w:szCs w:val="20"/>
              </w:rPr>
            </w:pPr>
            <w:r w:rsidDel="00000000" w:rsidR="00000000" w:rsidRPr="00000000">
              <w:rPr>
                <w:rFonts w:ascii="Arial" w:cs="Arial" w:eastAsia="Arial" w:hAnsi="Arial"/>
                <w:b w:val="1"/>
                <w:bCs w:val="1"/>
                <w:color w:val="333333"/>
                <w:sz w:val="20"/>
                <w:szCs w:val="20"/>
                <w:rtl w:val="0"/>
              </w:rPr>
              <w:t xml:space="preserve">Surface waters</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A stream (Harts Farm Way Stream) is present to the south/southeast boundary of the site and is connected by a drain to the Brockhampton Stream that drains the area to the east of the site The Brockhampton stream flows in a southwesterly direction to join the Hermitage Lake and the Brockhampton Mill Lake to the southwest of the site. The Hermitage Stream drains the areas north of the site and the A27 to drain into the Hermitage Lake situated to the west of the site.</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333333"/>
                <w:sz w:val="20"/>
                <w:szCs w:val="20"/>
              </w:rPr>
            </w:pPr>
            <w:r w:rsidDel="00000000" w:rsidR="00000000" w:rsidRPr="00000000">
              <w:rPr>
                <w:rFonts w:ascii="Arial" w:cs="Arial" w:eastAsia="Arial" w:hAnsi="Arial"/>
                <w:b w:val="1"/>
                <w:bCs w:val="1"/>
                <w:color w:val="333333"/>
                <w:sz w:val="20"/>
                <w:szCs w:val="20"/>
                <w:rtl w:val="0"/>
              </w:rPr>
              <w:t xml:space="preserve">Designated sites</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Langstone Harbour designated as SPA, SAC, SSSI and RAMSAR is approximately 420m south west of the site.</w:t>
            </w:r>
            <w:r w:rsidDel="00000000" w:rsidR="00000000" w:rsidRPr="00000000">
              <w:rPr>
                <w:rtl w:val="0"/>
              </w:rPr>
            </w:r>
          </w:p>
        </w:tc>
      </w:tr>
      <w:tr>
        <w:trPr>
          <w:cantSplit w:val="0"/>
          <w:tblHeader w:val="0"/>
        </w:trPr>
        <w:tc>
          <w:tcPr>
            <w:gridSpan w:val="2"/>
            <w:shd w:fill="dfdfdf" w:val="clear"/>
            <w:tcMar>
              <w:top w:w="0.0" w:type="dxa"/>
              <w:bottom w:w="0.0" w:type="dxa"/>
            </w:tcMar>
          </w:tcPr>
          <w:p w:rsidR="00000000" w:rsidDel="00000000" w:rsidP="00000000" w:rsidRDefault="00000000" w:rsidRPr="00000000" w14:paraId="00000064">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Pollution history including:</w:t>
            </w:r>
          </w:p>
          <w:p w:rsidR="00000000" w:rsidDel="00000000" w:rsidP="00000000" w:rsidRDefault="00000000" w:rsidRPr="00000000" w14:paraId="0000006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6">
            <w:pPr>
              <w:pageBreakBefore w:val="0"/>
              <w:numPr>
                <w:ilvl w:val="0"/>
                <w:numId w:val="5"/>
              </w:numPr>
              <w:ind w:left="360" w:hanging="360"/>
              <w:rPr>
                <w:sz w:val="20"/>
                <w:szCs w:val="20"/>
              </w:rPr>
            </w:pPr>
            <w:r w:rsidDel="00000000" w:rsidR="00000000" w:rsidRPr="00000000">
              <w:rPr>
                <w:rFonts w:ascii="Arial" w:cs="Arial" w:eastAsia="Arial" w:hAnsi="Arial"/>
                <w:sz w:val="20"/>
                <w:szCs w:val="20"/>
                <w:rtl w:val="0"/>
              </w:rPr>
              <w:t xml:space="preserve">pollution incidents that may have affected land</w:t>
            </w:r>
          </w:p>
          <w:p w:rsidR="00000000" w:rsidDel="00000000" w:rsidP="00000000" w:rsidRDefault="00000000" w:rsidRPr="00000000" w14:paraId="00000067">
            <w:pPr>
              <w:pageBreakBefore w:val="0"/>
              <w:numPr>
                <w:ilvl w:val="0"/>
                <w:numId w:val="5"/>
              </w:numPr>
              <w:ind w:left="360" w:hanging="360"/>
              <w:rPr>
                <w:sz w:val="20"/>
                <w:szCs w:val="20"/>
              </w:rPr>
            </w:pPr>
            <w:r w:rsidDel="00000000" w:rsidR="00000000" w:rsidRPr="00000000">
              <w:rPr>
                <w:rFonts w:ascii="Arial" w:cs="Arial" w:eastAsia="Arial" w:hAnsi="Arial"/>
                <w:sz w:val="20"/>
                <w:szCs w:val="20"/>
                <w:rtl w:val="0"/>
              </w:rPr>
              <w:t xml:space="preserve">historical land-uses and associated contaminants </w:t>
            </w:r>
          </w:p>
          <w:p w:rsidR="00000000" w:rsidDel="00000000" w:rsidP="00000000" w:rsidRDefault="00000000" w:rsidRPr="00000000" w14:paraId="00000068">
            <w:pPr>
              <w:pageBreakBefore w:val="0"/>
              <w:numPr>
                <w:ilvl w:val="0"/>
                <w:numId w:val="5"/>
              </w:numPr>
              <w:ind w:left="360" w:hanging="360"/>
              <w:rPr>
                <w:sz w:val="20"/>
                <w:szCs w:val="20"/>
              </w:rPr>
            </w:pPr>
            <w:r w:rsidDel="00000000" w:rsidR="00000000" w:rsidRPr="00000000">
              <w:rPr>
                <w:rFonts w:ascii="Arial" w:cs="Arial" w:eastAsia="Arial" w:hAnsi="Arial"/>
                <w:sz w:val="20"/>
                <w:szCs w:val="20"/>
                <w:rtl w:val="0"/>
              </w:rPr>
              <w:t xml:space="preserve">any visual/olfactory evidence of existing contamination</w:t>
            </w:r>
          </w:p>
          <w:p w:rsidR="00000000" w:rsidDel="00000000" w:rsidP="00000000" w:rsidRDefault="00000000" w:rsidRPr="00000000" w14:paraId="00000069">
            <w:pPr>
              <w:pageBreakBefore w:val="0"/>
              <w:numPr>
                <w:ilvl w:val="0"/>
                <w:numId w:val="5"/>
              </w:numPr>
              <w:ind w:left="360" w:hanging="360"/>
              <w:rPr>
                <w:sz w:val="20"/>
                <w:szCs w:val="20"/>
              </w:rPr>
            </w:pPr>
            <w:r w:rsidDel="00000000" w:rsidR="00000000" w:rsidRPr="00000000">
              <w:rPr>
                <w:rFonts w:ascii="Arial" w:cs="Arial" w:eastAsia="Arial" w:hAnsi="Arial"/>
                <w:sz w:val="20"/>
                <w:szCs w:val="20"/>
                <w:rtl w:val="0"/>
              </w:rPr>
              <w:t xml:space="preserve">evidence of damage to pollution prevention measures </w:t>
            </w:r>
          </w:p>
          <w:p w:rsidR="00000000" w:rsidDel="00000000" w:rsidP="00000000" w:rsidRDefault="00000000" w:rsidRPr="00000000" w14:paraId="0000006A">
            <w:pPr>
              <w:pageBreakBefore w:val="0"/>
              <w:rPr>
                <w:rFonts w:ascii="Arial" w:cs="Arial" w:eastAsia="Arial" w:hAnsi="Arial"/>
                <w:sz w:val="20"/>
                <w:szCs w:val="20"/>
              </w:rPr>
            </w:pPr>
            <w:r w:rsidDel="00000000" w:rsidR="00000000" w:rsidRPr="00000000">
              <w:rPr>
                <w:rtl w:val="0"/>
              </w:rPr>
            </w:r>
          </w:p>
        </w:tc>
        <w:tc>
          <w:tcPr>
            <w:tcMar>
              <w:top w:w="0.0" w:type="dxa"/>
              <w:bottom w:w="0.0" w:type="dxa"/>
            </w:tcMar>
          </w:tcPr>
          <w:p w:rsidR="00000000" w:rsidDel="00000000" w:rsidP="00000000" w:rsidRDefault="00000000" w:rsidRPr="00000000" w14:paraId="0000006C">
            <w:pPr>
              <w:spacing w:line="240" w:lineRule="auto"/>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Veolia are not aware of any pollution incidents involving loss of containment that are likely to have affected land quality.</w:t>
            </w:r>
          </w:p>
          <w:p w:rsidR="00000000" w:rsidDel="00000000" w:rsidP="00000000" w:rsidRDefault="00000000" w:rsidRPr="00000000" w14:paraId="0000006D">
            <w:pPr>
              <w:spacing w:line="240" w:lineRule="auto"/>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6E">
            <w:pPr>
              <w:spacing w:line="240" w:lineRule="auto"/>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site was previously undeveloped marshland up until at least the mid-20th Century surrounded by a number of tidal streams and surface water drains. A sketch map, showing the locations of boreholes supplied by the British Geological Survey, shows the site to be largely undeveloped in the 1970s. The exception to this is an area used for car-parking to the south east of the site and an existing road bounding the site to the south (now Harts Farm Way), which terminates immediately to the southwest of the site. A number of underground services, such as a foul water sewer pipe, underground cable and three electricity lines are shown to transect the site in north-south and northwest-southeast directions. Streams or drainage channels are also shown in the map to the southwest and north of the site (the latter is shown to flow in a west to east direction). The sketch map with the BGS borehole data indicates that the purpose of the previous 1971 investigation was for a proposed incineration plant. Comparison of the ground levels between the 1971 borehole logs and the most recent Ordnance Survey Map information appears to indicate that ground levels at the site were increased by up to 1.50m in the intervening years. It is assumed that the site was used for waste incineration/recycling from the 1970’s to the late 1990’s. Following that the site was undeveloped but is being used as a transport depot comprising HGV parking and storage of empty RORO containers. Maps from a planning application dated 1998 (drawing reference HWS/HA/98/01 confirm the usage of the site showing a lorry park, skip storage area, toilets, office and a small bunded fuel tank. The modern HWRC site was built in 2012 to replace an existing ageing facility which was located approximately 30m to the south of the current facility. The older facility to the south was demolished and forms part of the Local Authority salt depot.</w:t>
            </w:r>
          </w:p>
          <w:p w:rsidR="00000000" w:rsidDel="00000000" w:rsidP="00000000" w:rsidRDefault="00000000" w:rsidRPr="00000000" w14:paraId="0000006F">
            <w:pPr>
              <w:spacing w:line="240" w:lineRule="auto"/>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70">
            <w:pPr>
              <w:spacing w:line="240" w:lineRule="auto"/>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Aerial imagery spanning 1999 (just post incinerator but pre-development of the modern HWRC) shows the site being used for carparking and logistics with no major changes to site layout between 1999 and 2011. The image in 1999 shows the site as relatively empty and there is no evidence of previous bulk storage tanks e.g. circular footings. The 2015 image shows the newly constructed HWRC which remains unchanged to present. The surrounding area has been developed including a salt depot to the south, a driving training centre to the west, an energy generation facility (diesel array) to the north and a waste site to the north west.</w:t>
            </w:r>
          </w:p>
          <w:p w:rsidR="00000000" w:rsidDel="00000000" w:rsidP="00000000" w:rsidRDefault="00000000" w:rsidRPr="00000000" w14:paraId="00000071">
            <w:pPr>
              <w:spacing w:line="240" w:lineRule="auto"/>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72">
            <w:pPr>
              <w:spacing w:line="240" w:lineRule="auto"/>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There is a legacy ‘dilute and disperse’ landfill (Harts Farm Way Historic Landfill) present to the west of the site. The site was infilled (or deposited as land raise) between around 1969 and 1987 and the site is known to have taken household waste, as well as some commercial/industrial waste. However the landfill is not shown to extend under the HWRC facility, which is hydraulically up gradient.</w:t>
            </w:r>
          </w:p>
          <w:p w:rsidR="00000000" w:rsidDel="00000000" w:rsidP="00000000" w:rsidRDefault="00000000" w:rsidRPr="00000000" w14:paraId="00000073">
            <w:pPr>
              <w:spacing w:line="240" w:lineRule="auto"/>
              <w:rPr>
                <w:rFonts w:ascii="Arial" w:cs="Arial" w:eastAsia="Arial" w:hAnsi="Arial"/>
                <w:color w:val="333333"/>
                <w:sz w:val="20"/>
                <w:szCs w:val="20"/>
              </w:rPr>
            </w:pPr>
            <w:r w:rsidDel="00000000" w:rsidR="00000000" w:rsidRPr="00000000">
              <w:rPr>
                <w:rtl w:val="0"/>
              </w:rPr>
            </w:r>
          </w:p>
        </w:tc>
      </w:tr>
      <w:tr>
        <w:trPr>
          <w:cantSplit w:val="0"/>
          <w:trHeight w:val="1230" w:hRule="atLeast"/>
          <w:tblHeader w:val="0"/>
        </w:trPr>
        <w:tc>
          <w:tcPr>
            <w:gridSpan w:val="2"/>
            <w:shd w:fill="dfdfdf" w:val="clear"/>
            <w:tcMar>
              <w:top w:w="0.0" w:type="dxa"/>
              <w:bottom w:w="0.0" w:type="dxa"/>
            </w:tcMar>
          </w:tcPr>
          <w:p w:rsidR="00000000" w:rsidDel="00000000" w:rsidP="00000000" w:rsidRDefault="00000000" w:rsidRPr="00000000" w14:paraId="00000074">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Evidence of historic contamination, for example, historical site investigation, assessment, remediation and verification reports (where available)</w:t>
            </w:r>
          </w:p>
          <w:p w:rsidR="00000000" w:rsidDel="00000000" w:rsidP="00000000" w:rsidRDefault="00000000" w:rsidRPr="00000000" w14:paraId="00000075">
            <w:pPr>
              <w:pageBreakBefore w:val="0"/>
              <w:rPr>
                <w:rFonts w:ascii="Arial" w:cs="Arial" w:eastAsia="Arial" w:hAnsi="Arial"/>
                <w:sz w:val="20"/>
                <w:szCs w:val="20"/>
              </w:rPr>
            </w:pPr>
            <w:r w:rsidDel="00000000" w:rsidR="00000000" w:rsidRPr="00000000">
              <w:rPr>
                <w:rtl w:val="0"/>
              </w:rPr>
            </w:r>
          </w:p>
        </w:tc>
        <w:tc>
          <w:tcPr>
            <w:tcMar>
              <w:top w:w="0.0" w:type="dxa"/>
              <w:bottom w:w="0.0" w:type="dxa"/>
            </w:tcM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See Concept report reference 09/2240 -IR03 19/02/2010. A investigation in 2009 specified by Hampshire County Council and carried out by Concept Site Investigations comprised three machine excavated trial pits and three hand excavated trial pits. The</w:t>
            </w:r>
          </w:p>
          <w:p w:rsidR="00000000" w:rsidDel="00000000" w:rsidP="00000000" w:rsidRDefault="00000000" w:rsidRPr="00000000" w14:paraId="00000078">
            <w:pPr>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following strata were encountered in the trial pits:</w:t>
            </w:r>
          </w:p>
          <w:p w:rsidR="00000000" w:rsidDel="00000000" w:rsidP="00000000" w:rsidRDefault="00000000" w:rsidRPr="00000000" w14:paraId="00000079">
            <w:pPr>
              <w:rPr>
                <w:rFonts w:ascii="Arial" w:cs="Arial" w:eastAsia="Arial" w:hAnsi="Arial"/>
                <w:color w:val="333333"/>
                <w:sz w:val="20"/>
                <w:szCs w:val="20"/>
              </w:rPr>
            </w:pPr>
            <w:r w:rsidDel="00000000" w:rsidR="00000000" w:rsidRPr="00000000">
              <w:rPr>
                <w:rFonts w:ascii="Arial" w:cs="Arial" w:eastAsia="Arial" w:hAnsi="Arial"/>
                <w:color w:val="333333"/>
                <w:sz w:val="20"/>
                <w:szCs w:val="20"/>
              </w:rPr>
              <w:drawing>
                <wp:inline distB="114300" distT="114300" distL="114300" distR="114300">
                  <wp:extent cx="4000500" cy="9398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00050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A search was made on the British Geological Survey’s (BGS) GeoRecords website for boreholes records been drilled at or in the vicinity of the site. Although this data should not be relied upon, in the absence of any more recent project specific borehole information, the BGS information has been utilised to confirm the general geological setting of the site. The BGS records procured comprised 10 boreholes drilled on the site, during a previous investigation in 1971, to depths varying between 12.2m and 21.8m below ground level. The borehole records show the site to be underlain to depths of between 1.5m and 11.0m below ground level by sandy clayey gravel and in some places by gravelly clay. Below this depth, weathered Chalk bedrock is noted to be present, with flint layers and completely weathered chalk layers.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333333"/>
                <w:sz w:val="20"/>
                <w:szCs w:val="20"/>
              </w:rPr>
            </w:pPr>
            <w:r w:rsidDel="00000000" w:rsidR="00000000" w:rsidRPr="00000000">
              <w:rPr>
                <w:rtl w:val="0"/>
              </w:rPr>
            </w:r>
          </w:p>
        </w:tc>
      </w:tr>
      <w:tr>
        <w:trPr>
          <w:cantSplit w:val="0"/>
          <w:tblHeader w:val="0"/>
        </w:trPr>
        <w:tc>
          <w:tcPr>
            <w:gridSpan w:val="2"/>
            <w:shd w:fill="dfdfdf" w:val="clear"/>
            <w:tcMar>
              <w:top w:w="0.0" w:type="dxa"/>
              <w:bottom w:w="0.0" w:type="dxa"/>
            </w:tcMar>
          </w:tcPr>
          <w:p w:rsidR="00000000" w:rsidDel="00000000" w:rsidP="00000000" w:rsidRDefault="00000000" w:rsidRPr="00000000" w14:paraId="0000007C">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Baseline soil and groundwater reference data</w:t>
            </w:r>
          </w:p>
          <w:p w:rsidR="00000000" w:rsidDel="00000000" w:rsidP="00000000" w:rsidRDefault="00000000" w:rsidRPr="00000000" w14:paraId="0000007D">
            <w:pPr>
              <w:pageBreakBefore w:val="0"/>
              <w:rPr>
                <w:rFonts w:ascii="Arial" w:cs="Arial" w:eastAsia="Arial" w:hAnsi="Arial"/>
                <w:sz w:val="20"/>
                <w:szCs w:val="20"/>
              </w:rPr>
            </w:pPr>
            <w:r w:rsidDel="00000000" w:rsidR="00000000" w:rsidRPr="00000000">
              <w:rPr>
                <w:rtl w:val="0"/>
              </w:rPr>
            </w:r>
          </w:p>
        </w:tc>
        <w:tc>
          <w:tcPr>
            <w:tcMar>
              <w:top w:w="0.0" w:type="dxa"/>
              <w:bottom w:w="0.0" w:type="dxa"/>
            </w:tcMar>
          </w:tcPr>
          <w:p w:rsidR="00000000" w:rsidDel="00000000" w:rsidP="00000000" w:rsidRDefault="00000000" w:rsidRPr="00000000" w14:paraId="0000007F">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site investigation carried out prior to redevelopment of the modern HWRC comprised the excavation of six trial pits around the site at the locations indicated in the exploratory hole location plan in the accompanying Concent report. Three of these trial pits (PB1, PB2 and PB3) were mechanically excavated, using a JCB 3CX backhoe, and the other three trial pits were hand excavated. The locations of the trial pits are shown in the exploratory hole location plan in the accompanying Concent report. The mechanically excavated trial pits were excavated to depths of 1.0m (PB1 and PB3) and 2.4m (PB2) below the existing ground level. A total of 6 samples taken within the Made Ground from between 0.5m and 1.0m below ground level and have been analysed for a wide range of potential contaminants (metals, inorganic and organic compounds). Two samples were analysed for waste acceptance criteria.</w:t>
            </w:r>
          </w:p>
          <w:p w:rsidR="00000000" w:rsidDel="00000000" w:rsidP="00000000" w:rsidRDefault="00000000" w:rsidRPr="00000000" w14:paraId="00000080">
            <w:pPr>
              <w:tabs>
                <w:tab w:val="left" w:leader="none" w:pos="720"/>
              </w:tabs>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81">
            <w:pPr>
              <w:tabs>
                <w:tab w:val="left" w:leader="none" w:pos="720"/>
              </w:tabs>
              <w:rPr>
                <w:rFonts w:ascii="Arial" w:cs="Arial" w:eastAsia="Arial" w:hAnsi="Arial"/>
                <w:b w:val="1"/>
                <w:bCs w:val="1"/>
                <w:color w:val="333333"/>
                <w:sz w:val="20"/>
                <w:szCs w:val="20"/>
              </w:rPr>
            </w:pPr>
            <w:r w:rsidDel="00000000" w:rsidR="00000000" w:rsidRPr="00000000">
              <w:rPr>
                <w:rFonts w:ascii="Arial" w:cs="Arial" w:eastAsia="Arial" w:hAnsi="Arial"/>
                <w:b w:val="1"/>
                <w:bCs w:val="1"/>
                <w:color w:val="333333"/>
                <w:sz w:val="20"/>
                <w:szCs w:val="20"/>
                <w:rtl w:val="0"/>
              </w:rPr>
              <w:t xml:space="preserve">Metals</w:t>
            </w:r>
          </w:p>
          <w:p w:rsidR="00000000" w:rsidDel="00000000" w:rsidP="00000000" w:rsidRDefault="00000000" w:rsidRPr="00000000" w14:paraId="00000082">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individual concentrations of all metals analysed were found to be very low or below the method detection limit (MDL) and below published SGVs for conservative screening values (residential end use).</w:t>
            </w:r>
          </w:p>
          <w:p w:rsidR="00000000" w:rsidDel="00000000" w:rsidP="00000000" w:rsidRDefault="00000000" w:rsidRPr="00000000" w14:paraId="00000083">
            <w:pPr>
              <w:tabs>
                <w:tab w:val="left" w:leader="none" w:pos="720"/>
              </w:tabs>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84">
            <w:pPr>
              <w:tabs>
                <w:tab w:val="left" w:leader="none" w:pos="720"/>
              </w:tabs>
              <w:rPr>
                <w:rFonts w:ascii="Arial" w:cs="Arial" w:eastAsia="Arial" w:hAnsi="Arial"/>
                <w:b w:val="1"/>
                <w:bCs w:val="1"/>
                <w:color w:val="333333"/>
                <w:sz w:val="20"/>
                <w:szCs w:val="20"/>
              </w:rPr>
            </w:pPr>
            <w:r w:rsidDel="00000000" w:rsidR="00000000" w:rsidRPr="00000000">
              <w:rPr>
                <w:rFonts w:ascii="Arial" w:cs="Arial" w:eastAsia="Arial" w:hAnsi="Arial"/>
                <w:b w:val="1"/>
                <w:bCs w:val="1"/>
                <w:color w:val="333333"/>
                <w:sz w:val="20"/>
                <w:szCs w:val="20"/>
                <w:rtl w:val="0"/>
              </w:rPr>
              <w:t xml:space="preserve">Non-metallic Inorganic Compounds</w:t>
            </w:r>
          </w:p>
          <w:p w:rsidR="00000000" w:rsidDel="00000000" w:rsidP="00000000" w:rsidRDefault="00000000" w:rsidRPr="00000000" w14:paraId="00000085">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Concentrations of total and free cyanide were all below the MDL of 0.1 mg/kg. No asbestos containing materials were detected. Sulphate &amp; chloride (water soluble) concentrations were variable between the samples, but generally low with the highest reported water soluble (2:1) sulphate reported a concentration of 0.49 g/l SO4. The pH was generally slightly alkaline to alkaline (pH 8.6 to pH 11.40). The implications of these results and other BRE suite determinands, and the potential risk to building materials/structures are discussed in Section 10.6 of this report.</w:t>
            </w:r>
          </w:p>
          <w:p w:rsidR="00000000" w:rsidDel="00000000" w:rsidP="00000000" w:rsidRDefault="00000000" w:rsidRPr="00000000" w14:paraId="00000086">
            <w:pPr>
              <w:tabs>
                <w:tab w:val="left" w:leader="none" w:pos="720"/>
              </w:tabs>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87">
            <w:pPr>
              <w:tabs>
                <w:tab w:val="left" w:leader="none" w:pos="720"/>
              </w:tabs>
              <w:rPr>
                <w:rFonts w:ascii="Arial" w:cs="Arial" w:eastAsia="Arial" w:hAnsi="Arial"/>
                <w:b w:val="1"/>
                <w:bCs w:val="1"/>
                <w:color w:val="333333"/>
                <w:sz w:val="20"/>
                <w:szCs w:val="20"/>
              </w:rPr>
            </w:pPr>
            <w:r w:rsidDel="00000000" w:rsidR="00000000" w:rsidRPr="00000000">
              <w:rPr>
                <w:rFonts w:ascii="Arial" w:cs="Arial" w:eastAsia="Arial" w:hAnsi="Arial"/>
                <w:b w:val="1"/>
                <w:bCs w:val="1"/>
                <w:color w:val="333333"/>
                <w:sz w:val="20"/>
                <w:szCs w:val="20"/>
                <w:rtl w:val="0"/>
              </w:rPr>
              <w:t xml:space="preserve">Hydrocarbons</w:t>
            </w:r>
          </w:p>
          <w:p w:rsidR="00000000" w:rsidDel="00000000" w:rsidP="00000000" w:rsidRDefault="00000000" w:rsidRPr="00000000" w14:paraId="00000088">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Analysis was carried out for a range of hydrocarbon compounds including monohydric phenols, extractable petroleum hydrocarbons (C10 – C40) and speciated polyaromatic hydrocarbons (PAH). Phenol concentrations were reported below MDL (&lt;0.025m mg/kg), which is well below even the most conservative Environmental Agency SGV for allotment use (280 mg/kg). Individual PAH congeners were compared to the LQM CIEH (2nd addition) GAC for commercial land use. The results were all very low and below the even more stringent screening criteria for residential land use. Total PAH did not exceed 1.7 mg/kg. A screening value of 27000 mg/kg has been made using the LQM CIEH generic assessment criteria for petroleum hydrocarbons for commercial land use by combining carbon band C10 – C12 for both aliphatic (10000 mg/kg) and aromatic (17000 mg/kg) at 1.0% Solvent Organic Matter (SOM). Reported concentrations of Total EPH (Diesel range organics) were very low for the proposed land-use, with the highest reported concentration at 663 mg/kg (NB. DIV for mineral oils is 5000 mg/kg).</w:t>
            </w:r>
          </w:p>
          <w:p w:rsidR="00000000" w:rsidDel="00000000" w:rsidP="00000000" w:rsidRDefault="00000000" w:rsidRPr="00000000" w14:paraId="00000089">
            <w:pPr>
              <w:tabs>
                <w:tab w:val="left" w:leader="none" w:pos="720"/>
              </w:tabs>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8A">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site investigation has identified no contaminants of concern in the upper soils. Two samples of Made Ground were submitted for Waste Acceptance Criteria testing, which includes a range of both “total analysis” including organic carbon, Mineral oil, PAH, BTEX and PCBs along with a number of metal and inorganic leachability parameters, expressed as a two stage extraction at liquid solid ratios of 2:1 and 8:1 in accordance with CEN12457 Part 3. The results provide a useful indication of the general leachability and can be used to assist in the process of waste classification and for assessing the treatment requirements for hazardous and stable non reactive hazardous wastes. The results were generally low and with most determinands below the leachability waste acceptance criteria (WAC) for inert wastes with the exception of antimony in one sample (PB3 – 1.00m).</w:t>
            </w:r>
          </w:p>
          <w:p w:rsidR="00000000" w:rsidDel="00000000" w:rsidP="00000000" w:rsidRDefault="00000000" w:rsidRPr="00000000" w14:paraId="0000008B">
            <w:pPr>
              <w:tabs>
                <w:tab w:val="left" w:leader="none" w:pos="720"/>
              </w:tabs>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8C">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No groundwater analysis has been carried out although the concentrations of leachates were generally found to be low, with the exception of one slightly elevated concentration of antimony in one sample. The nearest recorded drinking water abstraction is located some 300m from the site and it is considered unlikely that the aquifer/surface waters at the site would be regarded as a sensitive receptor, or used locally for abstraction due to tidal influence.  Therefore, based on the results of this investigation the risk to groundwater is considered to be low.</w:t>
            </w:r>
          </w:p>
          <w:p w:rsidR="00000000" w:rsidDel="00000000" w:rsidP="00000000" w:rsidRDefault="00000000" w:rsidRPr="00000000" w14:paraId="0000008D">
            <w:pPr>
              <w:tabs>
                <w:tab w:val="left" w:leader="none" w:pos="720"/>
              </w:tabs>
              <w:rPr>
                <w:rFonts w:ascii="Arial" w:cs="Arial" w:eastAsia="Arial" w:hAnsi="Arial"/>
                <w:sz w:val="20"/>
                <w:szCs w:val="20"/>
              </w:rPr>
            </w:pPr>
            <w:r w:rsidDel="00000000" w:rsidR="00000000" w:rsidRPr="00000000">
              <w:rPr>
                <w:rtl w:val="0"/>
              </w:rPr>
            </w:r>
          </w:p>
        </w:tc>
      </w:tr>
      <w:tr>
        <w:trPr>
          <w:cantSplit w:val="0"/>
          <w:tblHeader w:val="0"/>
        </w:trPr>
        <w:tc>
          <w:tcPr>
            <w:shd w:fill="dfdfdf" w:val="clear"/>
            <w:tcMar>
              <w:top w:w="0.0" w:type="dxa"/>
              <w:bottom w:w="0.0" w:type="dxa"/>
            </w:tcMar>
          </w:tcPr>
          <w:p w:rsidR="00000000" w:rsidDel="00000000" w:rsidP="00000000" w:rsidRDefault="00000000" w:rsidRPr="00000000" w14:paraId="0000008E">
            <w:pPr>
              <w:pageBreakBefore w:val="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Supporting information</w:t>
            </w:r>
            <w:r w:rsidDel="00000000" w:rsidR="00000000" w:rsidRPr="00000000">
              <w:rPr>
                <w:rtl w:val="0"/>
              </w:rPr>
            </w:r>
          </w:p>
        </w:tc>
        <w:tc>
          <w:tcPr>
            <w:gridSpan w:val="2"/>
            <w:tcMar>
              <w:top w:w="0.0" w:type="dxa"/>
              <w:bottom w:w="0.0" w:type="dxa"/>
            </w:tcMar>
          </w:tcPr>
          <w:p w:rsidR="00000000" w:rsidDel="00000000" w:rsidP="00000000" w:rsidRDefault="00000000" w:rsidRPr="00000000" w14:paraId="0000008F">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GEOTECHNICAL AND GEO-ENVIRONMENTAL INTERPRETATIVE REPORT, Havant WRC, Harts Farm Way, Havant</w:t>
            </w:r>
          </w:p>
          <w:p w:rsidR="00000000" w:rsidDel="00000000" w:rsidP="00000000" w:rsidRDefault="00000000" w:rsidRPr="00000000" w14:paraId="00000090">
            <w:pPr>
              <w:tabs>
                <w:tab w:val="left" w:leader="none" w:pos="720"/>
              </w:tabs>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91">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Reference: Concept: 09/2240 -IR03 19/02/2010</w:t>
            </w:r>
          </w:p>
          <w:p w:rsidR="00000000" w:rsidDel="00000000" w:rsidP="00000000" w:rsidRDefault="00000000" w:rsidRPr="00000000" w14:paraId="00000092">
            <w:pPr>
              <w:tabs>
                <w:tab w:val="left" w:leader="none" w:pos="720"/>
              </w:tabs>
              <w:rPr>
                <w:rFonts w:ascii="Arial" w:cs="Arial" w:eastAsia="Arial" w:hAnsi="Arial"/>
                <w:color w:val="333333"/>
                <w:sz w:val="20"/>
                <w:szCs w:val="20"/>
              </w:rPr>
            </w:pPr>
            <w:r w:rsidDel="00000000" w:rsidR="00000000" w:rsidRPr="00000000">
              <w:rPr>
                <w:rtl w:val="0"/>
              </w:rPr>
            </w:r>
          </w:p>
          <w:p w:rsidR="00000000" w:rsidDel="00000000" w:rsidP="00000000" w:rsidRDefault="00000000" w:rsidRPr="00000000" w14:paraId="00000093">
            <w:pPr>
              <w:tabs>
                <w:tab w:val="left" w:leader="none" w:pos="720"/>
              </w:tabs>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Planning drawing prior to recent development: HWS/HA/98/01</w:t>
            </w:r>
          </w:p>
        </w:tc>
      </w:tr>
    </w:tbl>
    <w:p w:rsidR="00000000" w:rsidDel="00000000" w:rsidP="00000000" w:rsidRDefault="00000000" w:rsidRPr="00000000" w14:paraId="00000095">
      <w:pPr>
        <w:pageBreakBefore w:val="0"/>
        <w:ind w:left="0" w:firstLine="0"/>
        <w:jc w:val="both"/>
        <w:rPr>
          <w:rFonts w:ascii="Arial" w:cs="Arial" w:eastAsia="Arial" w:hAnsi="Arial"/>
          <w:i w:val="1"/>
          <w:iCs w:val="1"/>
          <w:sz w:val="20"/>
          <w:szCs w:val="20"/>
        </w:rPr>
      </w:pPr>
      <w:r w:rsidDel="00000000" w:rsidR="00000000" w:rsidRPr="00000000">
        <w:rPr>
          <w:rtl w:val="0"/>
        </w:rPr>
      </w:r>
    </w:p>
    <w:tbl>
      <w:tblPr>
        <w:tblStyle w:val="Table5"/>
        <w:tblW w:w="10920.0" w:type="dxa"/>
        <w:jc w:val="left"/>
        <w:tblInd w:w="-1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95"/>
        <w:gridCol w:w="6525"/>
        <w:tblGridChange w:id="0">
          <w:tblGrid>
            <w:gridCol w:w="4395"/>
            <w:gridCol w:w="6525"/>
          </w:tblGrid>
        </w:tblGridChange>
      </w:tblGrid>
      <w:tr>
        <w:trPr>
          <w:cantSplit w:val="0"/>
          <w:tblHeader w:val="0"/>
        </w:trPr>
        <w:tc>
          <w:tcPr>
            <w:gridSpan w:val="2"/>
            <w:shd w:fill="dfdfdf" w:val="clear"/>
            <w:tcMar>
              <w:top w:w="0.0" w:type="dxa"/>
              <w:bottom w:w="0.0" w:type="dxa"/>
            </w:tcM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3.0 Permitted activities</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dfdfdf" w:val="clear"/>
            <w:tcMar>
              <w:top w:w="0.0" w:type="dxa"/>
              <w:bottom w:w="0.0" w:type="dxa"/>
            </w:tcM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Permitted activities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Mar>
              <w:top w:w="0.0" w:type="dxa"/>
              <w:bottom w:w="0.0" w:type="dxa"/>
            </w:tcM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The site is a split level household waste recycling centre comprising a series of circa 17 RORO containers for deposit of various solid household waste fractions including cardboard, metals, SMW, green waste, garden waste, soil and rubble, wood and non-recyclables. There are separate areas of the site for deposit of larger items such as fridges, large domestic appliances, batteries, vapes, fluorescent tubes, used cooking / engine oils, gas bottles, mattresses and carpets.</w:t>
            </w:r>
          </w:p>
        </w:tc>
      </w:tr>
      <w:tr>
        <w:trPr>
          <w:cantSplit w:val="0"/>
          <w:trHeight w:val="330" w:hRule="atLeast"/>
          <w:tblHeader w:val="0"/>
        </w:trPr>
        <w:tc>
          <w:tcPr>
            <w:shd w:fill="dfdfdf" w:val="clear"/>
            <w:tcMar>
              <w:top w:w="0.0" w:type="dxa"/>
              <w:bottom w:w="0.0" w:type="dxa"/>
            </w:tcM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Non-permitted activities undertaken</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Mar>
              <w:top w:w="0.0" w:type="dxa"/>
              <w:bottom w:w="0.0" w:type="dxa"/>
            </w:tcM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Associated site offices and car parking.</w:t>
            </w:r>
          </w:p>
        </w:tc>
      </w:tr>
      <w:tr>
        <w:trPr>
          <w:cantSplit w:val="0"/>
          <w:trHeight w:val="1260" w:hRule="atLeast"/>
          <w:tblHeader w:val="0"/>
        </w:trPr>
        <w:tc>
          <w:tcPr>
            <w:shd w:fill="dfdfdf" w:val="clear"/>
            <w:tcMar>
              <w:top w:w="0.0" w:type="dxa"/>
              <w:bottom w:w="0.0" w:type="dxa"/>
            </w:tcM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Document references for:</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plan showing activity layout; and</w:t>
            </w:r>
          </w:p>
          <w:p w:rsidR="00000000" w:rsidDel="00000000" w:rsidP="00000000" w:rsidRDefault="00000000" w:rsidRPr="00000000" w14:paraId="000000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environmental risk assessment.</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Mar>
              <w:top w:w="0.0" w:type="dxa"/>
              <w:bottom w:w="0.0" w:type="dxa"/>
            </w:tcMar>
          </w:tcPr>
          <w:p w:rsidR="00000000" w:rsidDel="00000000" w:rsidP="00000000" w:rsidRDefault="00000000" w:rsidRPr="00000000" w14:paraId="000000A6">
            <w:pPr>
              <w:pageBreakBefore w:val="0"/>
              <w:tabs>
                <w:tab w:val="left" w:leader="none" w:pos="720"/>
              </w:tabs>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7">
            <w:pPr>
              <w:numPr>
                <w:ilvl w:val="0"/>
                <w:numId w:val="7"/>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GEOTECHNICAL AND GEO-ENVIRONMENTAL INTERPRETATIVE REPORT, Havant WRC, Harts Farm Way, Havant, Concept: 09/2240 -IR03 19/02/2010</w:t>
            </w:r>
          </w:p>
          <w:p w:rsidR="00000000" w:rsidDel="00000000" w:rsidP="00000000" w:rsidRDefault="00000000" w:rsidRPr="00000000" w14:paraId="000000A8">
            <w:pPr>
              <w:numPr>
                <w:ilvl w:val="0"/>
                <w:numId w:val="7"/>
              </w:numPr>
              <w:tabs>
                <w:tab w:val="left" w:leader="none" w:pos="720"/>
              </w:tabs>
              <w:ind w:left="720" w:hanging="360"/>
              <w:jc w:val="both"/>
              <w:rPr>
                <w:rFonts w:ascii="Arial" w:cs="Arial" w:eastAsia="Arial" w:hAnsi="Arial"/>
                <w:color w:val="333333"/>
                <w:sz w:val="20"/>
                <w:szCs w:val="20"/>
                <w:u w:val="none"/>
              </w:rPr>
            </w:pPr>
            <w:r w:rsidDel="00000000" w:rsidR="00000000" w:rsidRPr="00000000">
              <w:rPr>
                <w:rFonts w:ascii="Arial" w:cs="Arial" w:eastAsia="Arial" w:hAnsi="Arial"/>
                <w:color w:val="333333"/>
                <w:sz w:val="20"/>
                <w:szCs w:val="20"/>
                <w:rtl w:val="0"/>
              </w:rPr>
              <w:t xml:space="preserve">Havant HWRC ERA - May 2023_v1.0</w:t>
            </w:r>
          </w:p>
        </w:tc>
      </w:tr>
    </w:tbl>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pageBreakBefore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Note:</w:t>
      </w:r>
    </w:p>
    <w:p w:rsidR="00000000" w:rsidDel="00000000" w:rsidP="00000000" w:rsidRDefault="00000000" w:rsidRPr="00000000" w14:paraId="000000A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C">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Part B of the application form you must tell us about the activities that you will undertake at the site. You must also give us an environmental risk assessment.  This risk assessment must be based on our guidance (</w:t>
      </w:r>
      <w:r w:rsidDel="00000000" w:rsidR="00000000" w:rsidRPr="00000000">
        <w:rPr>
          <w:rFonts w:ascii="Arial" w:cs="Arial" w:eastAsia="Arial" w:hAnsi="Arial"/>
          <w:i w:val="1"/>
          <w:iCs w:val="1"/>
          <w:sz w:val="20"/>
          <w:szCs w:val="20"/>
          <w:rtl w:val="0"/>
        </w:rPr>
        <w:t xml:space="preserve">Environmental Risk Assessment - EPR H1</w:t>
      </w:r>
      <w:r w:rsidDel="00000000" w:rsidR="00000000" w:rsidRPr="00000000">
        <w:rPr>
          <w:rFonts w:ascii="Arial" w:cs="Arial" w:eastAsia="Arial" w:hAnsi="Arial"/>
          <w:sz w:val="20"/>
          <w:szCs w:val="20"/>
          <w:rtl w:val="0"/>
        </w:rPr>
        <w:t xml:space="preserve">) or use an equivalent approach.</w:t>
      </w:r>
    </w:p>
    <w:p w:rsidR="00000000" w:rsidDel="00000000" w:rsidP="00000000" w:rsidRDefault="00000000" w:rsidRPr="00000000" w14:paraId="000000A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E">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It is essential that you identify in your environmental risk assessment all the substances used and produced that could pollute the soil or groundwater if there were an accident, or if measures to protect land fail. </w:t>
      </w:r>
    </w:p>
    <w:p w:rsidR="00000000" w:rsidDel="00000000" w:rsidP="00000000" w:rsidRDefault="00000000" w:rsidRPr="00000000" w14:paraId="000000A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0">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These include substances that would be classified as ‘dangerous’ under the Control of Major Accident Hazards (COMAH) regulations and also raw materials, fuels, intermediates, products, wastes and effluents. </w:t>
      </w:r>
    </w:p>
    <w:p w:rsidR="00000000" w:rsidDel="00000000" w:rsidP="00000000" w:rsidRDefault="00000000" w:rsidRPr="00000000" w14:paraId="000000B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2">
      <w:pPr>
        <w:pageBreakBefore w:val="0"/>
        <w:jc w:val="both"/>
        <w:rPr>
          <w:rFonts w:ascii="Arial" w:cs="Arial" w:eastAsia="Arial" w:hAnsi="Arial"/>
          <w:b w:val="1"/>
          <w:bCs w:val="1"/>
          <w:i w:val="0"/>
          <w:iCs w:val="0"/>
          <w:smallCaps w:val="0"/>
          <w:strike w:val="0"/>
          <w:color w:val="000000"/>
          <w:sz w:val="20"/>
          <w:szCs w:val="20"/>
          <w:u w:val="none"/>
          <w:shd w:fill="auto" w:val="clear"/>
          <w:vertAlign w:val="baseline"/>
        </w:rPr>
        <w:sectPr>
          <w:type w:val="nextPage"/>
          <w:pgSz w:h="16840" w:w="11907" w:orient="portrait"/>
          <w:pgMar w:bottom="1133.8582677165355" w:top="1133.8582677165355" w:left="566.9291338582677" w:right="566.9291338582677" w:header="720" w:footer="720"/>
        </w:sectPr>
      </w:pPr>
      <w:r w:rsidDel="00000000" w:rsidR="00000000" w:rsidRPr="00000000">
        <w:rPr>
          <w:rFonts w:ascii="Arial" w:cs="Arial" w:eastAsia="Arial" w:hAnsi="Arial"/>
          <w:sz w:val="20"/>
          <w:szCs w:val="20"/>
          <w:rtl w:val="0"/>
        </w:rPr>
        <w:t xml:space="preserve">If your submitted environmental risk assessment does not adequately address the risks to soil and groundwater we may need to request further information from you or even refuse your permit application.</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10770.0" w:type="dxa"/>
        <w:jc w:val="left"/>
        <w:tblInd w:w="-2.999999999999971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790"/>
        <w:gridCol w:w="5580"/>
        <w:tblGridChange w:id="0">
          <w:tblGrid>
            <w:gridCol w:w="2400"/>
            <w:gridCol w:w="2790"/>
            <w:gridCol w:w="5580"/>
          </w:tblGrid>
        </w:tblGridChange>
      </w:tblGrid>
      <w:tr>
        <w:trPr>
          <w:cantSplit w:val="0"/>
          <w:tblHeader w:val="0"/>
        </w:trPr>
        <w:tc>
          <w:tcPr>
            <w:gridSpan w:val="3"/>
            <w:shd w:fill="dfdfdf" w:val="clear"/>
            <w:tcMar>
              <w:top w:w="0.0" w:type="dxa"/>
              <w:bottom w:w="0.0" w:type="dxa"/>
            </w:tcM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4.0 Changes to the activity</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720" w:hRule="atLeast"/>
          <w:tblHeader w:val="0"/>
        </w:trPr>
        <w:tc>
          <w:tcPr>
            <w:gridSpan w:val="2"/>
            <w:shd w:fill="dfdfdf" w:val="clear"/>
            <w:tcMar>
              <w:top w:w="0.0" w:type="dxa"/>
              <w:bottom w:w="0.0" w:type="dxa"/>
            </w:tcM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Have there been any changes to the activity boundary?</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Mar>
              <w:top w:w="0.0" w:type="dxa"/>
              <w:bottom w:w="0.0" w:type="dxa"/>
            </w:tcM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color w:val="333333"/>
                <w:sz w:val="20"/>
                <w:szCs w:val="20"/>
                <w:rtl w:val="0"/>
              </w:rPr>
              <w:t xml:space="preserve">As of 10/2026: There have been no changes to the permit boundary since the determination and issue of the modern permit on 02/03/2012 (issued to Hopkins Recycling Limited). The permit was transferred to Veolia ES Hampshire Limited on 23/03/2016.</w:t>
            </w:r>
            <w:r w:rsidDel="00000000" w:rsidR="00000000" w:rsidRPr="00000000">
              <w:rPr>
                <w:rtl w:val="0"/>
              </w:rPr>
            </w:r>
          </w:p>
        </w:tc>
      </w:tr>
      <w:tr>
        <w:trPr>
          <w:cantSplit w:val="0"/>
          <w:tblHeader w:val="0"/>
        </w:trPr>
        <w:tc>
          <w:tcPr>
            <w:gridSpan w:val="2"/>
            <w:shd w:fill="dfdfdf" w:val="clear"/>
            <w:tcMar>
              <w:top w:w="0.0" w:type="dxa"/>
              <w:bottom w:w="0.0" w:type="dxa"/>
            </w:tcM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Have there been any changes to the permitted activities?</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Mar>
              <w:top w:w="0.0" w:type="dxa"/>
              <w:bottom w:w="0.0" w:type="dxa"/>
            </w:tcMar>
          </w:tcPr>
          <w:p w:rsidR="00000000" w:rsidDel="00000000" w:rsidP="00000000" w:rsidRDefault="00000000" w:rsidRPr="00000000" w14:paraId="000000C2">
            <w:pPr>
              <w:widowControl w:val="0"/>
              <w:spacing w:after="200" w:line="276" w:lineRule="auto"/>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color w:val="333333"/>
                <w:sz w:val="20"/>
                <w:szCs w:val="20"/>
                <w:rtl w:val="0"/>
              </w:rPr>
              <w:t xml:space="preserve">As of 10/2026: No, the site has remained a Household Waste Recycling Centre since issue of the modern permit on 02/03/2012. </w:t>
            </w:r>
            <w:r w:rsidDel="00000000" w:rsidR="00000000" w:rsidRPr="00000000">
              <w:rPr>
                <w:rtl w:val="0"/>
              </w:rPr>
            </w:r>
          </w:p>
        </w:tc>
      </w:tr>
      <w:tr>
        <w:trPr>
          <w:cantSplit w:val="0"/>
          <w:tblHeader w:val="0"/>
        </w:trPr>
        <w:tc>
          <w:tcPr>
            <w:gridSpan w:val="2"/>
            <w:shd w:fill="dfdfdf" w:val="clear"/>
            <w:tcMar>
              <w:top w:w="0.0" w:type="dxa"/>
              <w:bottom w:w="0.0" w:type="dxa"/>
            </w:tcMa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Have any ‘dangerous substances’ not identified in the Application Site Condition Report been used or produced as a result of the permitted activities?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Mar>
              <w:top w:w="0.0" w:type="dxa"/>
              <w:bottom w:w="0.0" w:type="dxa"/>
            </w:tcMar>
          </w:tcPr>
          <w:p w:rsidR="00000000" w:rsidDel="00000000" w:rsidP="00000000" w:rsidRDefault="00000000" w:rsidRPr="00000000" w14:paraId="000000C7">
            <w:pPr>
              <w:pageBreakBefore w:val="0"/>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color w:val="333333"/>
                <w:sz w:val="20"/>
                <w:szCs w:val="20"/>
                <w:rtl w:val="0"/>
              </w:rPr>
              <w:t xml:space="preserve">10/2026: No, the site is inherently low risk with activities limited to deposit of household waste into containers for onward recovery and disposal. The HWRC has not accepted asbestos to date.</w:t>
            </w:r>
            <w:r w:rsidDel="00000000" w:rsidR="00000000" w:rsidRPr="00000000">
              <w:rPr>
                <w:rtl w:val="0"/>
              </w:rPr>
            </w:r>
          </w:p>
        </w:tc>
      </w:tr>
      <w:tr>
        <w:trPr>
          <w:cantSplit w:val="0"/>
          <w:tblHeader w:val="0"/>
        </w:trPr>
        <w:tc>
          <w:tcPr>
            <w:shd w:fill="dfdfdf" w:val="clear"/>
            <w:tcMar>
              <w:top w:w="0.0" w:type="dxa"/>
              <w:bottom w:w="0.0" w:type="dxa"/>
            </w:tcM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Checklist of supporting information</w:t>
            </w:r>
          </w:p>
        </w:tc>
        <w:tc>
          <w:tcPr>
            <w:gridSpan w:val="2"/>
            <w:tcMar>
              <w:top w:w="0.0" w:type="dxa"/>
              <w:bottom w:w="0.0" w:type="dxa"/>
            </w:tcM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As of 10/2026: No relevant information to provide</w:t>
            </w:r>
            <w:r w:rsidDel="00000000" w:rsidR="00000000" w:rsidRPr="00000000">
              <w:rPr>
                <w:rtl w:val="0"/>
              </w:rPr>
            </w:r>
          </w:p>
        </w:tc>
      </w:tr>
    </w:tbl>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10755.0" w:type="dxa"/>
        <w:jc w:val="left"/>
        <w:tblInd w:w="-2.999999999999971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8355"/>
        <w:tblGridChange w:id="0">
          <w:tblGrid>
            <w:gridCol w:w="2400"/>
            <w:gridCol w:w="8355"/>
          </w:tblGrid>
        </w:tblGridChange>
      </w:tblGrid>
      <w:tr>
        <w:trPr>
          <w:cantSplit w:val="0"/>
          <w:tblHeader w:val="0"/>
        </w:trPr>
        <w:tc>
          <w:tcPr>
            <w:gridSpan w:val="2"/>
            <w:shd w:fill="dfdfdf" w:val="clear"/>
            <w:tcMar>
              <w:top w:w="0.0" w:type="dxa"/>
              <w:bottom w:w="0.0" w:type="dxa"/>
            </w:tcM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5.0  Measures taken to protect land</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Mar>
              <w:top w:w="0.0" w:type="dxa"/>
              <w:bottom w:w="0.0" w:type="dxa"/>
            </w:tcM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135" w:hRule="atLeast"/>
          <w:tblHeader w:val="0"/>
        </w:trPr>
        <w:tc>
          <w:tcPr>
            <w:shd w:fill="dfdfdf" w:val="clear"/>
            <w:tcMar>
              <w:top w:w="0.0" w:type="dxa"/>
              <w:bottom w:w="0.0" w:type="dxa"/>
            </w:tcM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Checklist of supporting information</w:t>
            </w:r>
          </w:p>
        </w:tc>
        <w:tc>
          <w:tcPr>
            <w:tcMar>
              <w:top w:w="0.0" w:type="dxa"/>
              <w:bottom w:w="0.0" w:type="dxa"/>
            </w:tcMar>
          </w:tcPr>
          <w:p w:rsidR="00000000" w:rsidDel="00000000" w:rsidP="00000000" w:rsidRDefault="00000000" w:rsidRPr="00000000" w14:paraId="000000D4">
            <w:pPr>
              <w:numPr>
                <w:ilvl w:val="0"/>
                <w:numId w:val="1"/>
              </w:numPr>
              <w:shd w:fill="ffffff" w:val="clear"/>
              <w:spacing w:after="200" w:before="0" w:lineRule="auto"/>
              <w:ind w:left="720" w:hanging="360"/>
              <w:rPr>
                <w:rFonts w:ascii="Roboto" w:cs="Roboto" w:eastAsia="Roboto" w:hAnsi="Roboto"/>
                <w:color w:val="1c1c1f"/>
              </w:rPr>
            </w:pPr>
            <w:r w:rsidDel="00000000" w:rsidR="00000000" w:rsidRPr="00000000">
              <w:rPr>
                <w:rFonts w:ascii="Arial" w:cs="Arial" w:eastAsia="Arial" w:hAnsi="Arial"/>
                <w:color w:val="333333"/>
                <w:sz w:val="20"/>
                <w:szCs w:val="20"/>
                <w:rtl w:val="0"/>
              </w:rPr>
              <w:t xml:space="preserve">Waste is received and stored only in designated areas on suitable hardstanding.</w:t>
            </w:r>
          </w:p>
          <w:p w:rsidR="00000000" w:rsidDel="00000000" w:rsidP="00000000" w:rsidRDefault="00000000" w:rsidRPr="00000000" w14:paraId="000000D5">
            <w:pPr>
              <w:numPr>
                <w:ilvl w:val="0"/>
                <w:numId w:val="1"/>
              </w:numPr>
              <w:shd w:fill="ffffff" w:val="clear"/>
              <w:spacing w:after="200" w:before="0" w:lineRule="auto"/>
              <w:ind w:left="720" w:hanging="360"/>
              <w:rPr>
                <w:rFonts w:ascii="Roboto" w:cs="Roboto" w:eastAsia="Roboto" w:hAnsi="Roboto"/>
                <w:color w:val="1c1c1f"/>
              </w:rPr>
            </w:pPr>
            <w:r w:rsidDel="00000000" w:rsidR="00000000" w:rsidRPr="00000000">
              <w:rPr>
                <w:rFonts w:ascii="Arial" w:cs="Arial" w:eastAsia="Arial" w:hAnsi="Arial"/>
                <w:color w:val="333333"/>
                <w:sz w:val="20"/>
                <w:szCs w:val="20"/>
                <w:rtl w:val="0"/>
              </w:rPr>
              <w:t xml:space="preserve">Inspect operational surfaces regularly and repair cracks or damage promptly.</w:t>
            </w:r>
          </w:p>
          <w:p w:rsidR="00000000" w:rsidDel="00000000" w:rsidP="00000000" w:rsidRDefault="00000000" w:rsidRPr="00000000" w14:paraId="000000D6">
            <w:pPr>
              <w:numPr>
                <w:ilvl w:val="0"/>
                <w:numId w:val="1"/>
              </w:numPr>
              <w:shd w:fill="ffffff" w:val="clear"/>
              <w:spacing w:after="200" w:before="0" w:lineRule="auto"/>
              <w:ind w:left="720" w:hanging="360"/>
              <w:rPr>
                <w:rFonts w:ascii="Roboto" w:cs="Roboto" w:eastAsia="Roboto" w:hAnsi="Roboto"/>
                <w:color w:val="1c1c1f"/>
              </w:rPr>
            </w:pPr>
            <w:r w:rsidDel="00000000" w:rsidR="00000000" w:rsidRPr="00000000">
              <w:rPr>
                <w:rFonts w:ascii="Arial" w:cs="Arial" w:eastAsia="Arial" w:hAnsi="Arial"/>
                <w:color w:val="333333"/>
                <w:sz w:val="20"/>
                <w:szCs w:val="20"/>
                <w:rtl w:val="0"/>
              </w:rPr>
              <w:t xml:space="preserve">The drainage network includes interceptors.</w:t>
            </w:r>
          </w:p>
          <w:p w:rsidR="00000000" w:rsidDel="00000000" w:rsidP="00000000" w:rsidRDefault="00000000" w:rsidRPr="00000000" w14:paraId="000000D7">
            <w:pPr>
              <w:numPr>
                <w:ilvl w:val="0"/>
                <w:numId w:val="1"/>
              </w:numPr>
              <w:shd w:fill="ffffff" w:val="clear"/>
              <w:spacing w:after="200" w:before="0" w:lineRule="auto"/>
              <w:ind w:left="720" w:hanging="360"/>
              <w:rPr>
                <w:rFonts w:ascii="Roboto" w:cs="Roboto" w:eastAsia="Roboto" w:hAnsi="Roboto"/>
                <w:color w:val="1c1c1f"/>
              </w:rPr>
            </w:pPr>
            <w:r w:rsidDel="00000000" w:rsidR="00000000" w:rsidRPr="00000000">
              <w:rPr>
                <w:rFonts w:ascii="Arial" w:cs="Arial" w:eastAsia="Arial" w:hAnsi="Arial"/>
                <w:color w:val="333333"/>
                <w:sz w:val="20"/>
                <w:szCs w:val="20"/>
                <w:rtl w:val="0"/>
              </w:rPr>
              <w:t xml:space="preserve">Waste is stored in suitable, sound containers / designated bays; liquids stored in secure containers with secondary containment where appropriate.</w:t>
            </w:r>
          </w:p>
          <w:p w:rsidR="00000000" w:rsidDel="00000000" w:rsidP="00000000" w:rsidRDefault="00000000" w:rsidRPr="00000000" w14:paraId="000000D8">
            <w:pPr>
              <w:numPr>
                <w:ilvl w:val="0"/>
                <w:numId w:val="1"/>
              </w:numPr>
              <w:shd w:fill="ffffff" w:val="clear"/>
              <w:spacing w:after="200" w:before="0" w:lineRule="auto"/>
              <w:ind w:left="720" w:hanging="360"/>
              <w:rPr>
                <w:rFonts w:ascii="Roboto" w:cs="Roboto" w:eastAsia="Roboto" w:hAnsi="Roboto"/>
                <w:color w:val="1c1c1f"/>
              </w:rPr>
            </w:pPr>
            <w:r w:rsidDel="00000000" w:rsidR="00000000" w:rsidRPr="00000000">
              <w:rPr>
                <w:rFonts w:ascii="Arial" w:cs="Arial" w:eastAsia="Arial" w:hAnsi="Arial"/>
                <w:color w:val="333333"/>
                <w:sz w:val="20"/>
                <w:szCs w:val="20"/>
                <w:rtl w:val="0"/>
              </w:rPr>
              <w:t xml:space="preserve">Oil storage containers checked regularly for damage or leaks.</w:t>
            </w:r>
          </w:p>
          <w:p w:rsidR="00000000" w:rsidDel="00000000" w:rsidP="00000000" w:rsidRDefault="00000000" w:rsidRPr="00000000" w14:paraId="000000D9">
            <w:pPr>
              <w:numPr>
                <w:ilvl w:val="0"/>
                <w:numId w:val="1"/>
              </w:numPr>
              <w:shd w:fill="ffffff" w:val="clear"/>
              <w:spacing w:after="200" w:before="0" w:lineRule="auto"/>
              <w:ind w:left="720" w:hanging="360"/>
              <w:rPr>
                <w:rFonts w:ascii="Roboto" w:cs="Roboto" w:eastAsia="Roboto" w:hAnsi="Roboto"/>
                <w:color w:val="1c1c1f"/>
              </w:rPr>
            </w:pPr>
            <w:r w:rsidDel="00000000" w:rsidR="00000000" w:rsidRPr="00000000">
              <w:rPr>
                <w:rFonts w:ascii="Arial" w:cs="Arial" w:eastAsia="Arial" w:hAnsi="Arial"/>
                <w:color w:val="333333"/>
                <w:sz w:val="20"/>
                <w:szCs w:val="20"/>
                <w:rtl w:val="0"/>
              </w:rPr>
              <w:t xml:space="preserve">Spill kits on site to contain and clean up spills promptly, and dispose of contaminated clean-up materials through an authorised contractor.</w:t>
            </w:r>
          </w:p>
          <w:p w:rsidR="00000000" w:rsidDel="00000000" w:rsidP="00000000" w:rsidRDefault="00000000" w:rsidRPr="00000000" w14:paraId="000000DA">
            <w:pPr>
              <w:numPr>
                <w:ilvl w:val="0"/>
                <w:numId w:val="1"/>
              </w:numPr>
              <w:shd w:fill="ffffff" w:val="clear"/>
              <w:spacing w:after="200" w:before="180" w:lineRule="auto"/>
              <w:ind w:left="720" w:hanging="360"/>
              <w:rPr>
                <w:rFonts w:ascii="Arial" w:cs="Arial" w:eastAsia="Arial" w:hAnsi="Arial"/>
                <w:color w:val="333333"/>
                <w:sz w:val="20"/>
                <w:szCs w:val="20"/>
                <w:u w:val="none"/>
              </w:rPr>
            </w:pPr>
            <w:r w:rsidDel="00000000" w:rsidR="00000000" w:rsidRPr="00000000">
              <w:rPr>
                <w:rFonts w:ascii="Arial" w:cs="Arial" w:eastAsia="Arial" w:hAnsi="Arial"/>
                <w:color w:val="333333"/>
                <w:sz w:val="20"/>
                <w:szCs w:val="20"/>
                <w:rtl w:val="0"/>
              </w:rPr>
              <w:t xml:space="preserve">Site is operated in accordance with an environmental management system certified to ISO14001. Technical competency of staff is managed in accordance with a certified ‘Competency Management Scheme’.</w:t>
            </w:r>
          </w:p>
        </w:tc>
      </w:tr>
    </w:tbl>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10770.0" w:type="dxa"/>
        <w:jc w:val="left"/>
        <w:tblInd w:w="-2.999999999999971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8370"/>
        <w:tblGridChange w:id="0">
          <w:tblGrid>
            <w:gridCol w:w="2400"/>
            <w:gridCol w:w="8370"/>
          </w:tblGrid>
        </w:tblGridChange>
      </w:tblGrid>
      <w:tr>
        <w:trPr>
          <w:cantSplit w:val="0"/>
          <w:tblHeader w:val="0"/>
        </w:trPr>
        <w:tc>
          <w:tcPr>
            <w:gridSpan w:val="2"/>
            <w:shd w:fill="dfdfdf" w:val="clear"/>
            <w:tcMar>
              <w:top w:w="0.0" w:type="dxa"/>
              <w:bottom w:w="0.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6.0 Pollution incidents that may have had an impact on land, and their remediation</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Mar>
              <w:top w:w="0.0" w:type="dxa"/>
              <w:bottom w:w="0.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dfdfdf" w:val="clear"/>
            <w:tcMar>
              <w:top w:w="0.0" w:type="dxa"/>
              <w:bottom w:w="0.0" w:type="dxa"/>
            </w:tcM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Checklist of supporting information</w:t>
            </w:r>
          </w:p>
        </w:tc>
        <w:tc>
          <w:tcPr>
            <w:tcMar>
              <w:top w:w="0.0" w:type="dxa"/>
              <w:bottom w:w="0.0" w:type="dxa"/>
            </w:tcMar>
          </w:tcPr>
          <w:p w:rsidR="00000000" w:rsidDel="00000000" w:rsidP="00000000" w:rsidRDefault="00000000" w:rsidRPr="00000000" w14:paraId="000000E4">
            <w:pPr>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As of 10/2026: None identified </w:t>
            </w:r>
          </w:p>
        </w:tc>
      </w:tr>
    </w:tbl>
    <w:p w:rsidR="00000000" w:rsidDel="00000000" w:rsidP="00000000" w:rsidRDefault="00000000" w:rsidRPr="00000000" w14:paraId="000000E5">
      <w:pPr>
        <w:pageBreakBefore w:val="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E6">
      <w:pPr>
        <w:pageBreakBefore w:val="0"/>
        <w:jc w:val="both"/>
        <w:rPr>
          <w:rFonts w:ascii="Arial" w:cs="Arial" w:eastAsia="Arial" w:hAnsi="Arial"/>
          <w:b w:val="1"/>
          <w:bCs w:val="1"/>
          <w:sz w:val="20"/>
          <w:szCs w:val="20"/>
        </w:rPr>
      </w:pPr>
      <w:r w:rsidDel="00000000" w:rsidR="00000000" w:rsidRPr="00000000">
        <w:rPr>
          <w:rtl w:val="0"/>
        </w:rPr>
      </w:r>
    </w:p>
    <w:tbl>
      <w:tblPr>
        <w:tblStyle w:val="Table9"/>
        <w:tblW w:w="10785.0" w:type="dxa"/>
        <w:jc w:val="left"/>
        <w:tblInd w:w="-1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5"/>
        <w:gridCol w:w="8370"/>
        <w:tblGridChange w:id="0">
          <w:tblGrid>
            <w:gridCol w:w="2415"/>
            <w:gridCol w:w="8370"/>
          </w:tblGrid>
        </w:tblGridChange>
      </w:tblGrid>
      <w:tr>
        <w:trPr>
          <w:cantSplit w:val="0"/>
          <w:tblHeader w:val="0"/>
        </w:trPr>
        <w:tc>
          <w:tcPr>
            <w:gridSpan w:val="2"/>
            <w:shd w:fill="dfdfdf" w:val="clear"/>
            <w:tcMar>
              <w:top w:w="0.0" w:type="dxa"/>
              <w:bottom w:w="0.0" w:type="dxa"/>
            </w:tcM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7.0 Soil gas and water quality monitoring (where undertaken)</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Mar>
              <w:top w:w="0.0" w:type="dxa"/>
              <w:bottom w:w="0.0" w:type="dxa"/>
            </w:tcM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dfdfdf" w:val="clear"/>
            <w:tcMar>
              <w:top w:w="0.0" w:type="dxa"/>
              <w:bottom w:w="0.0" w:type="dxa"/>
            </w:tcM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Checklist of supporting information</w:t>
            </w:r>
          </w:p>
        </w:tc>
        <w:tc>
          <w:tcPr>
            <w:tcMar>
              <w:top w:w="0.0" w:type="dxa"/>
              <w:bottom w:w="0.0" w:type="dxa"/>
            </w:tcM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F0">
      <w:pPr>
        <w:pageBreakBefore w:val="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F1">
      <w:pPr>
        <w:pageBreakBefore w:val="0"/>
        <w:jc w:val="both"/>
        <w:rPr>
          <w:rFonts w:ascii="Arial" w:cs="Arial" w:eastAsia="Arial" w:hAnsi="Arial"/>
          <w:b w:val="1"/>
          <w:bCs w:val="1"/>
          <w:sz w:val="20"/>
          <w:szCs w:val="20"/>
        </w:rPr>
      </w:pPr>
      <w:r w:rsidDel="00000000" w:rsidR="00000000" w:rsidRPr="00000000">
        <w:rPr>
          <w:rtl w:val="0"/>
        </w:rPr>
      </w:r>
    </w:p>
    <w:tbl>
      <w:tblPr>
        <w:tblStyle w:val="Table10"/>
        <w:tblW w:w="10770.0" w:type="dxa"/>
        <w:jc w:val="left"/>
        <w:tblInd w:w="-2.999999999999971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8370"/>
        <w:tblGridChange w:id="0">
          <w:tblGrid>
            <w:gridCol w:w="2400"/>
            <w:gridCol w:w="8370"/>
          </w:tblGrid>
        </w:tblGridChange>
      </w:tblGrid>
      <w:tr>
        <w:trPr>
          <w:cantSplit w:val="0"/>
          <w:tblHeader w:val="0"/>
        </w:trPr>
        <w:tc>
          <w:tcPr>
            <w:gridSpan w:val="2"/>
            <w:shd w:fill="dfdfdf" w:val="clear"/>
            <w:tcMar>
              <w:top w:w="0.0" w:type="dxa"/>
              <w:bottom w:w="0.0" w:type="dxa"/>
            </w:tcM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8.0 Decommissioning and removal of pollution risk</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Mar>
              <w:top w:w="0.0" w:type="dxa"/>
              <w:bottom w:w="0.0" w:type="dxa"/>
            </w:tcM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dfdfdf" w:val="clear"/>
            <w:tcMar>
              <w:top w:w="0.0" w:type="dxa"/>
              <w:bottom w:w="0.0" w:type="dxa"/>
            </w:tcMa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Checklist of supporting information</w:t>
            </w:r>
          </w:p>
        </w:tc>
        <w:tc>
          <w:tcPr>
            <w:tcMar>
              <w:top w:w="0.0" w:type="dxa"/>
              <w:bottom w:w="0.0" w:type="dxa"/>
            </w:tcM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FA">
      <w:pPr>
        <w:pageBreakBefore w:val="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10770.0" w:type="dxa"/>
        <w:jc w:val="left"/>
        <w:tblInd w:w="-2.999999999999971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8370"/>
        <w:tblGridChange w:id="0">
          <w:tblGrid>
            <w:gridCol w:w="2400"/>
            <w:gridCol w:w="8370"/>
          </w:tblGrid>
        </w:tblGridChange>
      </w:tblGrid>
      <w:tr>
        <w:trPr>
          <w:cantSplit w:val="0"/>
          <w:tblHeader w:val="0"/>
        </w:trPr>
        <w:tc>
          <w:tcPr>
            <w:gridSpan w:val="2"/>
            <w:shd w:fill="dfdfdf" w:val="clear"/>
            <w:tcMar>
              <w:top w:w="0.0" w:type="dxa"/>
              <w:bottom w:w="0.0" w:type="dxa"/>
            </w:tcM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9.0 Reference data and remediation (where relevant)</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Mar>
              <w:top w:w="0.0" w:type="dxa"/>
              <w:bottom w:w="0.0" w:type="dxa"/>
            </w:tcM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color w:val="ff0000"/>
                <w:sz w:val="20"/>
                <w:szCs w:val="20"/>
              </w:rPr>
            </w:pPr>
            <w:r w:rsidDel="00000000" w:rsidR="00000000" w:rsidRPr="00000000">
              <w:rPr>
                <w:rtl w:val="0"/>
              </w:rPr>
            </w:r>
          </w:p>
        </w:tc>
      </w:tr>
      <w:tr>
        <w:trPr>
          <w:cantSplit w:val="0"/>
          <w:tblHeader w:val="0"/>
        </w:trPr>
        <w:tc>
          <w:tcPr>
            <w:shd w:fill="dfdfdf" w:val="clear"/>
            <w:tcMar>
              <w:top w:w="0.0" w:type="dxa"/>
              <w:bottom w:w="0.0" w:type="dxa"/>
            </w:tcM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Checklist of supporting information</w:t>
            </w:r>
          </w:p>
        </w:tc>
        <w:tc>
          <w:tcPr>
            <w:tcMar>
              <w:top w:w="0.0" w:type="dxa"/>
              <w:bottom w:w="0.0" w:type="dxa"/>
            </w:tcM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10770.0" w:type="dxa"/>
        <w:jc w:val="left"/>
        <w:tblInd w:w="-2.999999999999971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shd w:fill="dfdfdf" w:val="clear"/>
            <w:tcMar>
              <w:top w:w="0.0" w:type="dxa"/>
              <w:bottom w:w="0.0" w:type="dxa"/>
            </w:tcM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10.0 Statement of site condition</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109">
            <w:pPr>
              <w:pageBreakBefore w:val="0"/>
              <w:widowControl w:val="0"/>
              <w:ind w:left="0" w:firstLine="0"/>
              <w:rPr>
                <w:rFonts w:ascii="Arial" w:cs="Arial" w:eastAsia="Arial" w:hAnsi="Arial"/>
                <w:color w:val="ff0000"/>
                <w:sz w:val="20"/>
                <w:szCs w:val="20"/>
              </w:rPr>
            </w:pPr>
            <w:r w:rsidDel="00000000" w:rsidR="00000000" w:rsidRPr="00000000">
              <w:rPr>
                <w:rtl w:val="0"/>
              </w:rPr>
            </w:r>
          </w:p>
          <w:p w:rsidR="00000000" w:rsidDel="00000000" w:rsidP="00000000" w:rsidRDefault="00000000" w:rsidRPr="00000000" w14:paraId="0000010A">
            <w:pPr>
              <w:pageBreakBefore w:val="0"/>
              <w:widowControl w:val="0"/>
              <w:ind w:left="0" w:firstLine="0"/>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D">
      <w:pPr>
        <w:pageBreakBefore w:val="0"/>
        <w:rPr/>
      </w:pPr>
      <w:r w:rsidDel="00000000" w:rsidR="00000000" w:rsidRPr="00000000">
        <w:rPr>
          <w:rtl w:val="0"/>
        </w:rPr>
      </w:r>
    </w:p>
    <w:sectPr>
      <w:footerReference r:id="rId8" w:type="default"/>
      <w:type w:val="nextPage"/>
      <w:pgSz w:h="16840" w:w="11907" w:orient="portrait"/>
      <w:pgMar w:bottom="1133.8582677165355" w:top="1133.8582677165355" w:left="566.9291338582677" w:right="566.92913385826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V2.0 4 August 2008</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Pr>
    <w:rPr>
      <w:rFonts w:ascii="Arial" w:cs="Arial" w:eastAsia="Arial" w:hAnsi="Arial"/>
      <w:b w:val="1"/>
      <w:bCs w:val="1"/>
      <w:sz w:val="20"/>
      <w:szCs w:val="20"/>
    </w:rPr>
  </w:style>
  <w:style w:type="paragraph" w:styleId="Heading2">
    <w:name w:val="heading 2"/>
    <w:basedOn w:val="Normal"/>
    <w:next w:val="Normal"/>
    <w:pPr>
      <w:keepNext w:val="1"/>
      <w:pageBreakBefore w:val="0"/>
    </w:pPr>
    <w:rPr/>
  </w:style>
  <w:style w:type="paragraph" w:styleId="Heading3">
    <w:name w:val="heading 3"/>
    <w:basedOn w:val="Normal"/>
    <w:next w:val="Normal"/>
    <w:pPr>
      <w:keepNext w:val="1"/>
      <w:pageBreakBefore w:val="0"/>
      <w:jc w:val="center"/>
    </w:pPr>
    <w:rPr>
      <w:rFonts w:ascii="Arial" w:cs="Arial" w:eastAsia="Arial" w:hAnsi="Arial"/>
      <w:b w:val="1"/>
      <w:bCs w:val="1"/>
      <w:sz w:val="16"/>
      <w:szCs w:val="16"/>
    </w:rPr>
  </w:style>
  <w:style w:type="paragraph" w:styleId="Heading4">
    <w:name w:val="heading 4"/>
    <w:basedOn w:val="Normal"/>
    <w:next w:val="Normal"/>
    <w:pPr>
      <w:keepNext w:val="1"/>
      <w:pageBreakBefore w:val="0"/>
    </w:pPr>
    <w:rPr>
      <w:rFonts w:ascii="Arial" w:cs="Arial" w:eastAsia="Arial" w:hAnsi="Arial"/>
      <w:b w:val="1"/>
      <w:bCs w:val="1"/>
    </w:rPr>
  </w:style>
  <w:style w:type="paragraph" w:styleId="Heading5">
    <w:name w:val="heading 5"/>
    <w:basedOn w:val="Normal"/>
    <w:next w:val="Normal"/>
    <w:pPr>
      <w:keepNext w:val="1"/>
      <w:pageBreakBefore w:val="0"/>
      <w:jc w:val="both"/>
    </w:pPr>
    <w:rPr>
      <w:b w:val="1"/>
      <w:bCs w:val="1"/>
      <w:color w:val="ff0000"/>
    </w:rPr>
  </w:style>
  <w:style w:type="paragraph" w:styleId="Heading6">
    <w:name w:val="heading 6"/>
    <w:basedOn w:val="Normal"/>
    <w:next w:val="Normal"/>
    <w:pPr>
      <w:keepNext w:val="1"/>
      <w:pageBreakBefore w:val="0"/>
    </w:pPr>
    <w:rPr>
      <w:b w:val="1"/>
      <w:bCs w:val="1"/>
      <w:i w:val="1"/>
      <w:iCs w:val="1"/>
    </w:rPr>
  </w:style>
  <w:style w:type="paragraph" w:styleId="Title">
    <w:name w:val="Title"/>
    <w:basedOn w:val="Normal"/>
    <w:next w:val="Normal"/>
    <w:pPr>
      <w:pageBreakBefore w:val="0"/>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footer" Target="footer2.xml"/><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0C2226F62718D644B73E37FB408A3391" ma:contentTypeVersion="47" ma:contentTypeDescription="Create a new document." ma:contentTypeScope="" ma:versionID="a8e5d4829d9012b4d8dbf8e7f5d07be0">
  <xsd:schema xmlns:xsd="http://www.w3.org/2001/XMLSchema" xmlns:xs="http://www.w3.org/2001/XMLSchema" xmlns:p="http://schemas.microsoft.com/office/2006/metadata/properties" xmlns:ns2="8595a0ec-c146-4eeb-925a-270f4bc4be63" xmlns:ns3="662745e8-e224-48e8-a2e3-254862b8c2f5" xmlns:ns4="eebef177-55b5-4448-a5fb-28ea454417ee" xmlns:ns5="5ffd8e36-f429-4edc-ab50-c5be84842779" xmlns:ns6="933cf845-52eb-4619-9b02-0e36b77ee94c" targetNamespace="http://schemas.microsoft.com/office/2006/metadata/properties" ma:root="true" ma:fieldsID="b3139ae02422f46c7cef0de9ccca3d81" ns2:_="" ns3:_="" ns4:_="" ns5:_="" ns6:_="">
    <xsd:import namespace="8595a0ec-c146-4eeb-925a-270f4bc4be63"/>
    <xsd:import namespace="662745e8-e224-48e8-a2e3-254862b8c2f5"/>
    <xsd:import namespace="eebef177-55b5-4448-a5fb-28ea454417ee"/>
    <xsd:import namespace="5ffd8e36-f429-4edc-ab50-c5be84842779"/>
    <xsd:import namespace="933cf845-52eb-4619-9b02-0e36b77ee94c"/>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AutoTags" minOccurs="0"/>
                <xsd:element ref="ns6:MediaServiceOCR" minOccurs="0"/>
                <xsd:element ref="ns6:MediaServiceGenerationTime" minOccurs="0"/>
                <xsd:element ref="ns6:MediaServiceEventHashCode" minOccurs="0"/>
                <xsd:element ref="ns6:MediaServiceDateTaken" minOccurs="0"/>
                <xsd:element ref="ns6:MediaServiceLocation" minOccurs="0"/>
                <xsd:element ref="ns6:MediaServiceAutoKeyPoints" minOccurs="0"/>
                <xsd:element ref="ns6:MediaServiceKeyPoints" minOccurs="0"/>
                <xsd:element ref="ns6:lcf76f155ced4ddcb4097134ff3c332f" minOccurs="0"/>
                <xsd:element ref="ns2:SharedWithUsers" minOccurs="0"/>
                <xsd:element ref="ns2:SharedWithDetails" minOccurs="0"/>
                <xsd:element ref="ns6:MediaServiceObjectDetectorVersions" minOccurs="0"/>
                <xsd:element ref="ns6:MediaLengthInSecond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a0ec-c146-4eeb-925a-270f4bc4be63"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8;#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9;#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element name="SharedWithUsers" ma:index="6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0981305-d081-4950-be5f-f720c05b9668}" ma:internalName="TaxCatchAll" ma:showField="CatchAllData" ma:web="8595a0ec-c146-4eeb-925a-270f4bc4be6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0981305-d081-4950-be5f-f720c05b9668}" ma:internalName="TaxCatchAllLabel" ma:readOnly="true" ma:showField="CatchAllDataLabel" ma:web="8595a0ec-c146-4eeb-925a-270f4bc4b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3cf845-52eb-4619-9b02-0e36b77ee94c"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GenerationTime" ma:index="52" nillable="true" ma:displayName="MediaServiceGenerationTime" ma:hidden="true" ma:internalName="MediaServiceGenerationTime" ma:readOnly="true">
      <xsd:simpleType>
        <xsd:restriction base="dms:Text"/>
      </xsd:simpleType>
    </xsd:element>
    <xsd:element name="MediaServiceEventHashCode" ma:index="53" nillable="true" ma:displayName="MediaServiceEventHashCode" ma:hidden="true" ma:internalName="MediaServiceEventHashCode" ma:readOnly="true">
      <xsd:simpleType>
        <xsd:restriction base="dms:Text"/>
      </xsd:simpleType>
    </xsd:element>
    <xsd:element name="MediaServiceDateTaken" ma:index="54" nillable="true" ma:displayName="MediaServiceDateTaken" ma:hidden="true" ma:internalName="MediaServiceDateTaken" ma:readOnly="true">
      <xsd:simpleType>
        <xsd:restriction base="dms:Text"/>
      </xsd:simpleType>
    </xsd:element>
    <xsd:element name="MediaServiceLocation" ma:index="55" nillable="true" ma:displayName="Location" ma:internalName="MediaServiceLocation" ma:readOnly="true">
      <xsd:simpleType>
        <xsd:restriction base="dms:Text"/>
      </xsd:simpleType>
    </xsd:element>
    <xsd:element name="MediaServiceAutoKeyPoints" ma:index="56" nillable="true" ma:displayName="MediaServiceAutoKeyPoints" ma:hidden="true" ma:internalName="MediaServiceAutoKeyPoints" ma:readOnly="true">
      <xsd:simpleType>
        <xsd:restriction base="dms:Note"/>
      </xsd:simpleType>
    </xsd:element>
    <xsd:element name="MediaServiceKeyPoints" ma:index="57" nillable="true" ma:displayName="KeyPoints" ma:internalName="MediaServiceKeyPoints" ma:readOnly="true">
      <xsd:simpleType>
        <xsd:restriction base="dms:Note">
          <xsd:maxLength value="255"/>
        </xsd:restriction>
      </xsd:simpleType>
    </xsd:element>
    <xsd:element name="lcf76f155ced4ddcb4097134ff3c332f" ma:index="59"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2" nillable="true" ma:displayName="MediaServiceObjectDetectorVersions" ma:description=""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2026-10-21T23:00:00+00:00</EAReceivedDate>
    <c52c737aaa794145b5e1ab0b33580095 xmlns="8595a0ec-c146-4eeb-925a-270f4bc4be63">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PermitNumber xmlns="eebef177-55b5-4448-a5fb-28ea454417ee">eawml 103260</PermitNumber>
    <la34db7254a948be973d9738b9f07ba7 xmlns="8595a0ec-c146-4eeb-925a-270f4bc4be63">
      <Terms xmlns="http://schemas.microsoft.com/office/infopath/2007/PartnerControls">
        <TermInfo xmlns="http://schemas.microsoft.com/office/infopath/2007/PartnerControls">
          <TermName xmlns="http://schemas.microsoft.com/office/infopath/2007/PartnerControls">Type Of Permit</TermName>
          <TermId xmlns="http://schemas.microsoft.com/office/infopath/2007/PartnerControls">0430e4c2-ee0a-4b2d-9af6-df735aafbcb2</TermId>
        </TermInfo>
      </Terms>
    </la34db7254a948be973d9738b9f07ba7>
    <CessationDate xmlns="eebef177-55b5-4448-a5fb-28ea454417ee" xsi:nil="true"/>
    <NationalSecurity xmlns="eebef177-55b5-4448-a5fb-28ea454417ee">No</NationalSecurity>
    <OtherReference xmlns="eebef177-55b5-4448-a5fb-28ea454417ee">-</OtherReference>
    <EventLink xmlns="5ffd8e36-f429-4edc-ab50-c5be84842779" xsi:nil="true"/>
    <d22401b98bfe4ec6b8dacbec81c66a1e xmlns="8595a0ec-c146-4eeb-925a-270f4bc4be63">
      <Terms xmlns="http://schemas.microsoft.com/office/infopath/2007/PartnerControls"/>
    </d22401b98bfe4ec6b8dacbec81c66a1e>
    <lcf76f155ced4ddcb4097134ff3c332f xmlns="933cf845-52eb-4619-9b02-0e36b77ee94c">
      <Terms xmlns="http://schemas.microsoft.com/office/infopath/2007/PartnerControls"/>
    </lcf76f155ced4ddcb4097134ff3c332f>
    <Customer_x002f_OperatorName xmlns="eebef177-55b5-4448-a5fb-28ea454417ee">Veolia E S Hampshire Ltd</Customer_x002f_OperatorName>
    <ncb1594ff73b435992550f571a78c184 xmlns="8595a0ec-c146-4eeb-925a-270f4bc4be63">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ocumentDate xmlns="eebef177-55b5-4448-a5fb-28ea454417ee">2026-10-21T23:00:00+00:00</DocumentDate>
    <f91636ce86a943e5a85e589048b494b2 xmlns="8595a0ec-c146-4eeb-925a-270f4bc4be63">
      <Terms xmlns="http://schemas.microsoft.com/office/infopath/2007/PartnerControls"/>
    </f91636ce86a943e5a85e589048b494b2>
    <bf174f8632e04660b372cf372c1956fe xmlns="8595a0ec-c146-4eeb-925a-270f4bc4be63">
      <Terms xmlns="http://schemas.microsoft.com/office/infopath/2007/PartnerControls"/>
    </bf174f8632e04660b372cf372c1956fe>
    <mb0b523b12654e57a98fd73f451222f6 xmlns="8595a0ec-c146-4eeb-925a-270f4bc4be63">
      <Terms xmlns="http://schemas.microsoft.com/office/infopath/2007/PartnerControls"/>
    </mb0b523b12654e57a98fd73f451222f6>
    <CurrentPermit xmlns="eebef177-55b5-4448-a5fb-28ea454417ee">N/A - Do not select for New Permits</CurrentPermit>
    <EPRNumber xmlns="eebef177-55b5-4448-a5fb-28ea454417ee">EPR/DB3902GK/T001</EPRNumber>
    <ed3cfd1978f244c4af5dc9d642a18018 xmlns="8595a0ec-c146-4eeb-925a-270f4bc4be63">
      <Terms xmlns="http://schemas.microsoft.com/office/infopath/2007/PartnerControls"/>
    </ed3cfd1978f244c4af5dc9d642a18018>
    <d3564be703db47eda46ec138bc1ba091 xmlns="8595a0ec-c146-4eeb-925a-270f4bc4be63">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FacilityAddressPostcode xmlns="eebef177-55b5-4448-a5fb-28ea454417ee">PO9 1JN</FacilityAddressPostcode>
    <TaxCatchAll xmlns="662745e8-e224-48e8-a2e3-254862b8c2f5">
      <Value>12</Value>
      <Value>19</Value>
      <Value>26</Value>
      <Value>9</Value>
      <Value>63</Value>
    </TaxCatchAll>
    <ExternalAuthor xmlns="eebef177-55b5-4448-a5fb-28ea454417ee">MRooke</ExternalAuthor>
    <SiteName xmlns="eebef177-55b5-4448-a5fb-28ea454417ee">Havant Household Waste Recycling Centre</SiteName>
    <m63bd5d2e6554c968a3f4ff9289590fe xmlns="8595a0ec-c146-4eeb-925a-270f4bc4be63">
      <Terms xmlns="http://schemas.microsoft.com/office/infopath/2007/PartnerControls"/>
    </m63bd5d2e6554c968a3f4ff9289590fe>
    <p517ccc45a7e4674ae144f9410147bb3 xmlns="8595a0ec-c146-4eeb-925a-270f4bc4be63">
      <Terms xmlns="http://schemas.microsoft.com/office/infopath/2007/PartnerControls">
        <TermInfo xmlns="http://schemas.microsoft.com/office/infopath/2007/PartnerControls">
          <TermName xmlns="http://schemas.microsoft.com/office/infopath/2007/PartnerControls">Waste Operations</TermName>
          <TermId xmlns="http://schemas.microsoft.com/office/infopath/2007/PartnerControls">dc63c9b7-da6e-463c-b2cf-265b08d49156</TermId>
        </TermInfo>
      </Terms>
    </p517ccc45a7e4674ae144f9410147bb3>
    <ga477587807b4e8dbd9d142e03c014fa xmlns="8595a0ec-c146-4eeb-925a-270f4bc4be63">
      <Terms xmlns="http://schemas.microsoft.com/office/infopath/2007/PartnerControls"/>
    </ga477587807b4e8dbd9d142e03c014fa>
    <FacilityAddress xmlns="eebef177-55b5-4448-a5fb-28ea454417ee">Havant H W R C Harts Farm Way Havant Hampshire PO9 1JN</FacilityAddress>
  </documentManagement>
</p:properties>
</file>

<file path=customXml/itemProps1.xml><?xml version="1.0" encoding="utf-8"?>
<ds:datastoreItem xmlns:ds="http://schemas.openxmlformats.org/officeDocument/2006/customXml" ds:itemID="{E7E8A305-94AA-4768-AE03-DA1C39F1B766}"/>
</file>

<file path=customXml/itemProps2.xml><?xml version="1.0" encoding="utf-8"?>
<ds:datastoreItem xmlns:ds="http://schemas.openxmlformats.org/officeDocument/2006/customXml" ds:itemID="{63BEAD50-DE97-4279-9862-0DC376999A07}"/>
</file>

<file path=customXml/itemProps3.xml><?xml version="1.0" encoding="utf-8"?>
<ds:datastoreItem xmlns:ds="http://schemas.openxmlformats.org/officeDocument/2006/customXml" ds:itemID="{E336FA47-C489-4A2E-95E3-634FC8895BA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0x0101000E9AD557692E154F9D2697C8C6432F76000C2226F62718D644B73E37FB408A3391</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9;#Type Of Permit|0430e4c2-ee0a-4b2d-9af6-df735aafbcb2</vt:lpwstr>
  </property>
  <property fmtid="{D5CDD505-2E9C-101B-9397-08002B2CF9AE}" pid="6" name="DisclosureStatus">
    <vt:lpwstr>63;#Public Register|f1fcf6a6-5d97-4f1d-964e-a2f916eb1f18</vt:lpwstr>
  </property>
  <property fmtid="{D5CDD505-2E9C-101B-9397-08002B2CF9AE}" pid="7" name="ActivityGrouping">
    <vt:lpwstr>12;#Application ＆ Associated Docs|5eadfd3c-6deb-44e1-b7e1-16accd427bec</vt:lpwstr>
  </property>
  <property fmtid="{D5CDD505-2E9C-101B-9397-08002B2CF9AE}" pid="8" name="RegulatedActivityClass">
    <vt:lpwstr>26;#Waste Operations|dc63c9b7-da6e-463c-b2cf-265b08d49156</vt:lpwstr>
  </property>
  <property fmtid="{D5CDD505-2E9C-101B-9397-08002B2CF9AE}" pid="9" name="Catchment">
    <vt:lpwstr/>
  </property>
  <property fmtid="{D5CDD505-2E9C-101B-9397-08002B2CF9AE}" pid="10" name="MajorProjectID">
    <vt:lpwstr/>
  </property>
  <property fmtid="{D5CDD505-2E9C-101B-9397-08002B2CF9AE}" pid="11" name="StandardRulesID">
    <vt:lpwstr/>
  </property>
  <property fmtid="{D5CDD505-2E9C-101B-9397-08002B2CF9AE}" pid="12" name="CessationStatus">
    <vt:lpwstr/>
  </property>
  <property fmtid="{D5CDD505-2E9C-101B-9397-08002B2CF9AE}" pid="13" name="Regime">
    <vt:lpwstr>19;#EPR|0e5af97d-1a8c-4d8f-a20b-528a11cab1f6</vt:lpwstr>
  </property>
  <property fmtid="{D5CDD505-2E9C-101B-9397-08002B2CF9AE}" pid="14" name="RegulatedActivitySub_x002d_Class">
    <vt:lpwstr/>
  </property>
  <property fmtid="{D5CDD505-2E9C-101B-9397-08002B2CF9AE}" pid="15" name="RegulatedActivitySub-Class">
    <vt:lpwstr/>
  </property>
  <property fmtid="{D5CDD505-2E9C-101B-9397-08002B2CF9AE}" pid="16" name="EventType1">
    <vt:lpwstr/>
  </property>
  <property fmtid="{D5CDD505-2E9C-101B-9397-08002B2CF9AE}" pid="17" name="SysUpdateNoER">
    <vt:lpwstr>No</vt:lpwstr>
  </property>
</Properties>
</file>